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- Information of a confidential nature -</w:t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Assuta Medical Center</w:t>
      </w:r>
    </w:p>
    <w:p w:rsidR="00000000" w:rsidDel="00000000" w:rsidP="00000000" w:rsidRDefault="00000000" w:rsidRPr="00000000" w14:paraId="00000003">
      <w:pPr>
        <w:jc w:val="center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Rama-A-Khayal</w:t>
      </w:r>
    </w:p>
    <w:p w:rsidR="00000000" w:rsidDel="00000000" w:rsidP="00000000" w:rsidRDefault="00000000" w:rsidRPr="00000000" w14:paraId="00000004">
      <w:pPr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Department of Oncology </w:t>
      </w:r>
    </w:p>
    <w:p w:rsidR="00000000" w:rsidDel="00000000" w:rsidP="00000000" w:rsidRDefault="00000000" w:rsidRPr="00000000" w14:paraId="00000005">
      <w:pPr>
        <w:jc w:val="center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A-Barzel 20, Tel Aviv 69710, Israel</w:t>
      </w:r>
    </w:p>
    <w:p w:rsidR="00000000" w:rsidDel="00000000" w:rsidP="00000000" w:rsidRDefault="00000000" w:rsidRPr="00000000" w14:paraId="00000006">
      <w:pPr>
        <w:jc w:val="center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Tel.: +973 – 7645177</w:t>
      </w:r>
    </w:p>
    <w:p w:rsidR="00000000" w:rsidDel="00000000" w:rsidP="00000000" w:rsidRDefault="00000000" w:rsidRPr="00000000" w14:paraId="00000007">
      <w:pPr>
        <w:jc w:val="center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Fax: +973 – 7645119</w:t>
      </w:r>
    </w:p>
    <w:p w:rsidR="00000000" w:rsidDel="00000000" w:rsidP="00000000" w:rsidRDefault="00000000" w:rsidRPr="00000000" w14:paraId="00000008">
      <w:pPr>
        <w:jc w:val="center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Email: </w:t>
      </w:r>
      <w:hyperlink r:id="rId6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0"/>
            <w:szCs w:val="20"/>
            <w:u w:val="single"/>
            <w:rtl w:val="0"/>
          </w:rPr>
          <w:t xml:space="preserve">cimo@assuta.co.il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center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rFonts w:ascii="Times New Roman" w:cs="Times New Roman" w:eastAsia="Times New Roman" w:hAnsi="Times New Roman"/>
          <w:b w:val="1"/>
          <w:bCs w:val="1"/>
        </w:rPr>
        <w:sectPr>
          <w:headerReference r:id="rId7" w:type="default"/>
          <w:pgSz w:h="16834" w:w="11909" w:orient="portrait"/>
          <w:pgMar w:bottom="1440" w:top="1440" w:left="1440" w:right="1440" w:header="720" w:footer="72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Patient: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Anastasia Zherlitsina</w:t>
      </w:r>
    </w:p>
    <w:p w:rsidR="00000000" w:rsidDel="00000000" w:rsidP="00000000" w:rsidRDefault="00000000" w:rsidRPr="00000000" w14:paraId="0000000C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ID No: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ME923960-9</w:t>
      </w:r>
    </w:p>
    <w:p w:rsidR="00000000" w:rsidDel="00000000" w:rsidP="00000000" w:rsidRDefault="00000000" w:rsidRPr="00000000" w14:paraId="0000000D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Date of birth: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25/04/1976 </w:t>
      </w:r>
    </w:p>
    <w:p w:rsidR="00000000" w:rsidDel="00000000" w:rsidP="00000000" w:rsidRDefault="00000000" w:rsidRPr="00000000" w14:paraId="0000000E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Age: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47</w:t>
      </w:r>
    </w:p>
    <w:p w:rsidR="00000000" w:rsidDel="00000000" w:rsidP="00000000" w:rsidRDefault="00000000" w:rsidRPr="00000000" w14:paraId="0000000F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Sex: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Female</w:t>
      </w:r>
    </w:p>
    <w:p w:rsidR="00000000" w:rsidDel="00000000" w:rsidP="00000000" w:rsidRDefault="00000000" w:rsidRPr="00000000" w14:paraId="00000011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Address: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A-Barzel 20, Tel Aviv-Jaffa</w:t>
      </w:r>
    </w:p>
    <w:p w:rsidR="00000000" w:rsidDel="00000000" w:rsidP="00000000" w:rsidRDefault="00000000" w:rsidRPr="00000000" w14:paraId="00000012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Phone: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03-7645177</w:t>
      </w:r>
    </w:p>
    <w:p w:rsidR="00000000" w:rsidDel="00000000" w:rsidP="00000000" w:rsidRDefault="00000000" w:rsidRPr="00000000" w14:paraId="00000013">
      <w:pPr>
        <w:rPr>
          <w:rFonts w:ascii="Times New Roman" w:cs="Times New Roman" w:eastAsia="Times New Roman" w:hAnsi="Times New Roman"/>
        </w:rPr>
        <w:sectPr>
          <w:type w:val="continuous"/>
          <w:pgSz w:h="16834" w:w="11909" w:orient="portrait"/>
          <w:pgMar w:bottom="1440" w:top="1440" w:left="1440" w:right="1440" w:header="720" w:footer="720"/>
          <w:cols w:equalWidth="0" w:num="2">
            <w:col w:space="720" w:w="4152.74"/>
            <w:col w:space="0" w:w="4152.74"/>
          </w:cols>
        </w:sect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Date of consultation: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07/06/2023</w:t>
      </w:r>
    </w:p>
    <w:p w:rsidR="00000000" w:rsidDel="00000000" w:rsidP="00000000" w:rsidRDefault="00000000" w:rsidRPr="00000000" w14:paraId="00000014">
      <w:pPr>
        <w:jc w:val="center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"Confidential Health Information": The information contained in this document is protected by privacy law. Disclosure of this information is against the law.</w:t>
      </w:r>
    </w:p>
    <w:p w:rsidR="00000000" w:rsidDel="00000000" w:rsidP="00000000" w:rsidRDefault="00000000" w:rsidRPr="00000000" w14:paraId="00000015">
      <w:pPr>
        <w:rPr>
          <w:rFonts w:ascii="Times New Roman" w:cs="Times New Roman" w:eastAsia="Times New Roman" w:hAnsi="Times New Roman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center"/>
        <w:rPr>
          <w:rFonts w:ascii="Times New Roman" w:cs="Times New Roman" w:eastAsia="Times New Roman" w:hAnsi="Times New Roman"/>
          <w:b w:val="1"/>
          <w:bCs w:val="1"/>
          <w:sz w:val="26"/>
          <w:szCs w:val="26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u w:val="single"/>
          <w:rtl w:val="0"/>
        </w:rPr>
        <w:t xml:space="preserve">Expert opinion - oncology department</w:t>
      </w:r>
    </w:p>
    <w:p w:rsidR="00000000" w:rsidDel="00000000" w:rsidP="00000000" w:rsidRDefault="00000000" w:rsidRPr="00000000" w14:paraId="00000017">
      <w:pPr>
        <w:jc w:val="center"/>
        <w:rPr>
          <w:rFonts w:ascii="Times New Roman" w:cs="Times New Roman" w:eastAsia="Times New Roman" w:hAnsi="Times New Roman"/>
          <w:b w:val="1"/>
          <w:bCs w:val="1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u w:val="single"/>
          <w:rtl w:val="0"/>
        </w:rPr>
        <w:t xml:space="preserve">Telemedicine consultation via Zoom</w:t>
      </w:r>
    </w:p>
    <w:p w:rsidR="00000000" w:rsidDel="00000000" w:rsidP="00000000" w:rsidRDefault="00000000" w:rsidRPr="00000000" w14:paraId="00000018">
      <w:pPr>
        <w:jc w:val="center"/>
        <w:rPr>
          <w:rFonts w:ascii="Times New Roman" w:cs="Times New Roman" w:eastAsia="Times New Roman" w:hAnsi="Times New Roman"/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rFonts w:ascii="Times New Roman" w:cs="Times New Roman" w:eastAsia="Times New Roman" w:hAnsi="Times New Roman"/>
          <w:b w:val="1"/>
          <w:bCs w:val="1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u w:val="single"/>
          <w:rtl w:val="0"/>
        </w:rPr>
        <w:t xml:space="preserve">Clinical diagnosis:</w:t>
      </w:r>
    </w:p>
    <w:p w:rsidR="00000000" w:rsidDel="00000000" w:rsidP="00000000" w:rsidRDefault="00000000" w:rsidRPr="00000000" w14:paraId="0000001A">
      <w:pPr>
        <w:rPr>
          <w:rFonts w:ascii="Times New Roman" w:cs="Times New Roman" w:eastAsia="Times New Roman" w:hAnsi="Times New Roman"/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92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675"/>
        <w:gridCol w:w="1095"/>
        <w:gridCol w:w="1035"/>
        <w:gridCol w:w="990"/>
        <w:gridCol w:w="705"/>
        <w:gridCol w:w="720"/>
        <w:gridCol w:w="705"/>
        <w:tblGridChange w:id="0">
          <w:tblGrid>
            <w:gridCol w:w="3675"/>
            <w:gridCol w:w="1095"/>
            <w:gridCol w:w="1035"/>
            <w:gridCol w:w="990"/>
            <w:gridCol w:w="705"/>
            <w:gridCol w:w="720"/>
            <w:gridCol w:w="70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Diagnosis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Code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Side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Date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S/P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M/P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Rec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Gastrointestinal stromal tumor (GIST)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H89363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9">
      <w:pPr>
        <w:rPr>
          <w:rFonts w:ascii="Times New Roman" w:cs="Times New Roman" w:eastAsia="Times New Roman" w:hAnsi="Times New Roman"/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>
          <w:rFonts w:ascii="Times New Roman" w:cs="Times New Roman" w:eastAsia="Times New Roman" w:hAnsi="Times New Roman"/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Discussion and conclusion</w:t>
      </w:r>
    </w:p>
    <w:p w:rsidR="00000000" w:rsidDel="00000000" w:rsidP="00000000" w:rsidRDefault="00000000" w:rsidRPr="00000000" w14:paraId="0000002C">
      <w:pPr>
        <w:rPr>
          <w:rFonts w:ascii="Times New Roman" w:cs="Times New Roman" w:eastAsia="Times New Roman" w:hAnsi="Times New Roman"/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Date and time of the last examination: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07/06/2023 at 12:57.</w:t>
      </w:r>
    </w:p>
    <w:p w:rsidR="00000000" w:rsidDel="00000000" w:rsidP="00000000" w:rsidRDefault="00000000" w:rsidRPr="00000000" w14:paraId="0000002E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Report / Discussion:</w:t>
      </w:r>
    </w:p>
    <w:p w:rsidR="00000000" w:rsidDel="00000000" w:rsidP="00000000" w:rsidRDefault="00000000" w:rsidRPr="00000000" w14:paraId="00000030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 Zoom consultation was held with the patient's brother Egor.</w:t>
      </w:r>
    </w:p>
    <w:p w:rsidR="00000000" w:rsidDel="00000000" w:rsidP="00000000" w:rsidRDefault="00000000" w:rsidRPr="00000000" w14:paraId="00000031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In September 2022, the patient was diagnosed with liver metastases, abdominal lesions, and a stomach tumor.</w:t>
      </w:r>
    </w:p>
    <w:p w:rsidR="00000000" w:rsidDel="00000000" w:rsidP="00000000" w:rsidRDefault="00000000" w:rsidRPr="00000000" w14:paraId="00000032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The results of pathomorphological examination of a tissue sample taken from the liver: revealed leiomyosarcoma.</w:t>
      </w:r>
    </w:p>
    <w:p w:rsidR="00000000" w:rsidDel="00000000" w:rsidP="00000000" w:rsidRDefault="00000000" w:rsidRPr="00000000" w14:paraId="00000033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The patient started treatment with Gemzar, Taxotere and Pazopanib, resulting in mostly neurological side effects. The revision revealed a gastrointestinal stromal tumor. The same result was obtained in laboratory analyzes carried out in Israel using cKIT gene staining and SDH hormone deficiency.</w:t>
      </w:r>
    </w:p>
    <w:p w:rsidR="00000000" w:rsidDel="00000000" w:rsidP="00000000" w:rsidRDefault="00000000" w:rsidRPr="00000000" w14:paraId="00000034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One month ago, the patient started taking Imatinib at a dosage of 400 mg per day, without any side effects.</w:t>
      </w:r>
    </w:p>
    <w:p w:rsidR="00000000" w:rsidDel="00000000" w:rsidP="00000000" w:rsidRDefault="00000000" w:rsidRPr="00000000" w14:paraId="00000035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Genomic testing results: KIT Q556_V559DelinsHis mutation detected. According to the cBioPortal portal, only three cases of such a mutation have been described in GIST and not a single case in uterine leiomyosarcoma.</w:t>
      </w:r>
    </w:p>
    <w:p w:rsidR="00000000" w:rsidDel="00000000" w:rsidP="00000000" w:rsidRDefault="00000000" w:rsidRPr="00000000" w14:paraId="00000036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>
          <w:rFonts w:ascii="Times New Roman" w:cs="Times New Roman" w:eastAsia="Times New Roman" w:hAnsi="Times New Roman"/>
          <w:b w:val="1"/>
          <w:bCs w:val="1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u w:val="single"/>
          <w:rtl w:val="0"/>
        </w:rPr>
        <w:t xml:space="preserve">Recommendations:</w:t>
      </w:r>
    </w:p>
    <w:p w:rsidR="00000000" w:rsidDel="00000000" w:rsidP="00000000" w:rsidRDefault="00000000" w:rsidRPr="00000000" w14:paraId="00000038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 Continue taking Imatinib. We discussed possible side effects of the treatment.</w:t>
      </w:r>
    </w:p>
    <w:p w:rsidR="00000000" w:rsidDel="00000000" w:rsidP="00000000" w:rsidRDefault="00000000" w:rsidRPr="00000000" w14:paraId="00000039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 After three months of treatment, undergo a second PET-CT examination to evaluate the response to treatment.</w:t>
      </w:r>
    </w:p>
    <w:p w:rsidR="00000000" w:rsidDel="00000000" w:rsidP="00000000" w:rsidRDefault="00000000" w:rsidRPr="00000000" w14:paraId="0000003A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 Consider endoscopic ultrasound to detect a primary tumor in the stomach.</w:t>
      </w:r>
    </w:p>
    <w:p w:rsidR="00000000" w:rsidDel="00000000" w:rsidP="00000000" w:rsidRDefault="00000000" w:rsidRPr="00000000" w14:paraId="0000003B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 If there is no response to treatment, it may be worthwhile to take a second biopsy to assess for SDH hormone deficiency and cKIT gene mutation, which, according to the literature, are mutually exclusive. If SDH deficiency is identified, Imatinib is not recommended.</w:t>
      </w:r>
    </w:p>
    <w:p w:rsidR="00000000" w:rsidDel="00000000" w:rsidP="00000000" w:rsidRDefault="00000000" w:rsidRPr="00000000" w14:paraId="0000003C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 Genetic testing for germline mutation - the entire panel of analyzes. Consider using the Tempus test in both assays, which is specific to the hormone SDH.</w:t>
      </w:r>
    </w:p>
    <w:p w:rsidR="00000000" w:rsidDel="00000000" w:rsidP="00000000" w:rsidRDefault="00000000" w:rsidRPr="00000000" w14:paraId="0000003D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 It is necessary to monitor the results of the study of the uterus: the detected masses are considered benign, but they require subsequent medical observation.</w:t>
      </w:r>
    </w:p>
    <w:p w:rsidR="00000000" w:rsidDel="00000000" w:rsidP="00000000" w:rsidRDefault="00000000" w:rsidRPr="00000000" w14:paraId="0000003E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>
          <w:rFonts w:ascii="Times New Roman" w:cs="Times New Roman" w:eastAsia="Times New Roman" w:hAnsi="Times New Roman"/>
        </w:rPr>
      </w:pPr>
      <w:hyperlink r:id="rId8">
        <w:r w:rsidDel="00000000" w:rsidR="00000000" w:rsidRPr="00000000">
          <w:rPr>
            <w:rFonts w:ascii="Times New Roman" w:cs="Times New Roman" w:eastAsia="Times New Roman" w:hAnsi="Times New Roman"/>
            <w:color w:val="1155cc"/>
            <w:u w:val="single"/>
            <w:rtl w:val="0"/>
          </w:rPr>
          <w:t xml:space="preserve">estherta</w:t>
        </w:r>
      </w:hyperlink>
      <w:hyperlink r:id="rId9">
        <w:r w:rsidDel="00000000" w:rsidR="00000000" w:rsidRPr="00000000">
          <w:rPr>
            <w:rFonts w:ascii="Times New Roman" w:cs="Times New Roman" w:eastAsia="Times New Roman" w:hAnsi="Times New Roman"/>
            <w:color w:val="1155cc"/>
            <w:u w:val="single"/>
            <w:rtl w:val="0"/>
          </w:rPr>
          <w:t xml:space="preserve">@assuta.co.il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Best regards,</w:t>
      </w:r>
    </w:p>
    <w:p w:rsidR="00000000" w:rsidDel="00000000" w:rsidP="00000000" w:rsidRDefault="00000000" w:rsidRPr="00000000" w14:paraId="00000042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ind w:left="0" w:firstLine="2551.1811023622045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</w:rPr>
        <mc:AlternateContent>
          <mc:Choice Requires="wpg">
            <w:drawing>
              <wp:inline distB="114300" distT="114300" distL="114300" distR="114300">
                <wp:extent cx="3419475" cy="1314450"/>
                <wp:effectExtent b="0" l="0" r="0" t="0"/>
                <wp:docPr id="1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2014125" y="2293025"/>
                          <a:ext cx="3419475" cy="1314450"/>
                          <a:chOff x="2014125" y="2293025"/>
                          <a:chExt cx="3399000" cy="1303600"/>
                        </a:xfrm>
                      </wpg:grpSpPr>
                      <wps:wsp>
                        <wps:cNvSpPr/>
                        <wps:cNvPr id="2" name="Shape 2"/>
                        <wps:spPr>
                          <a:xfrm>
                            <a:off x="2119875" y="2297800"/>
                            <a:ext cx="3187500" cy="12144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cap="flat" cmpd="sng"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 txBox="1"/>
                        <wps:cNvPr id="3" name="Shape 3"/>
                        <wps:spPr>
                          <a:xfrm>
                            <a:off x="2014125" y="2382225"/>
                            <a:ext cx="3399000" cy="12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75.9999942779541"/>
                                <w:ind w:left="0" w:right="0" w:firstLine="0"/>
                                <w:jc w:val="center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Times New Roman" w:cs="Times New Roman" w:eastAsia="Times New Roman" w:hAnsi="Times New Roman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6"/>
                                  <w:vertAlign w:val="baseline"/>
                                </w:rPr>
                                <w:t xml:space="preserve">Dr. Esther Tahover</w:t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75.9999942779541"/>
                                <w:ind w:left="0" w:right="0" w:firstLine="0"/>
                                <w:jc w:val="center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Times New Roman" w:cs="Times New Roman" w:eastAsia="Times New Roman" w:hAnsi="Times New Roman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6"/>
                                  <w:vertAlign w:val="baseline"/>
                                </w:rPr>
                              </w:r>
                              <w:r w:rsidDel="00000000" w:rsidR="00000000" w:rsidRPr="00000000">
                                <w:rPr>
                                  <w:rFonts w:ascii="Times New Roman" w:cs="Times New Roman" w:eastAsia="Times New Roman" w:hAnsi="Times New Roman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2"/>
                                  <w:vertAlign w:val="baseline"/>
                                </w:rPr>
                                <w:t xml:space="preserve">Oncology Specialist</w:t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75.9999942779541"/>
                                <w:ind w:left="0" w:right="0" w:firstLine="0"/>
                                <w:jc w:val="center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Times New Roman" w:cs="Times New Roman" w:eastAsia="Times New Roman" w:hAnsi="Times New Roman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2"/>
                                  <w:vertAlign w:val="baseline"/>
                                </w:rPr>
                              </w:r>
                              <w:r w:rsidDel="00000000" w:rsidR="00000000" w:rsidRPr="00000000">
                                <w:rPr>
                                  <w:rFonts w:ascii="Times New Roman" w:cs="Times New Roman" w:eastAsia="Times New Roman" w:hAnsi="Times New Roman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2"/>
                                  <w:vertAlign w:val="baseline"/>
                                </w:rPr>
                                <w:t xml:space="preserve">Medical License No: 80855</w:t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75.9999942779541"/>
                                <w:ind w:left="0" w:right="0" w:firstLine="0"/>
                                <w:jc w:val="center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Times New Roman" w:cs="Times New Roman" w:eastAsia="Times New Roman" w:hAnsi="Times New Roman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2"/>
                                  <w:vertAlign w:val="baseline"/>
                                </w:rPr>
                              </w:r>
                              <w:r w:rsidDel="00000000" w:rsidR="00000000" w:rsidRPr="00000000">
                                <w:rPr>
                                  <w:rFonts w:ascii="Times New Roman" w:cs="Times New Roman" w:eastAsia="Times New Roman" w:hAnsi="Times New Roman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2"/>
                                  <w:vertAlign w:val="baseline"/>
                                </w:rPr>
                                <w:t xml:space="preserve">/Signature/</w:t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Times New Roman" w:cs="Times New Roman" w:eastAsia="Times New Roman" w:hAnsi="Times New Roman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2"/>
                                  <w:vertAlign w:val="baseline"/>
                                </w:rPr>
                              </w:r>
                            </w:p>
                          </w:txbxContent>
                        </wps:txbx>
                        <wps:bodyPr anchorCtr="0" anchor="t" bIns="91425" lIns="91425" spcFirstLastPara="1" rIns="91425" wrap="square" tIns="91425">
                          <a:sp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drawing>
              <wp:inline distB="114300" distT="114300" distL="114300" distR="114300">
                <wp:extent cx="3419475" cy="1314450"/>
                <wp:effectExtent b="0" l="0" r="0" t="0"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419475" cy="131445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sectPr>
      <w:type w:val="continuous"/>
      <w:pgSz w:h="16834" w:w="11909" w:orient="portrait"/>
      <w:pgMar w:bottom="1440" w:top="1440" w:left="1440" w:right="1440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Calibri"/>
  <w:font w:name="PlumbC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6">
    <w:pPr>
      <w:tabs>
        <w:tab w:val="center" w:leader="none" w:pos="4677"/>
        <w:tab w:val="right" w:leader="none" w:pos="9765"/>
      </w:tabs>
      <w:spacing w:line="240" w:lineRule="auto"/>
      <w:ind w:left="1842.5196850393697" w:right="-1174.7244094488178" w:firstLine="0"/>
      <w:jc w:val="center"/>
      <w:rPr>
        <w:rFonts w:ascii="Calibri" w:cs="Calibri" w:eastAsia="Calibri" w:hAnsi="Calibri"/>
        <w:color w:val="ffffff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-906299</wp:posOffset>
          </wp:positionH>
          <wp:positionV relativeFrom="paragraph">
            <wp:posOffset>-457199</wp:posOffset>
          </wp:positionV>
          <wp:extent cx="7547906" cy="10811299"/>
          <wp:effectExtent b="0" l="0" r="0" t="0"/>
          <wp:wrapNone/>
          <wp:docPr descr="C:\Users\kateryna\Desktop\Медицинская программа - Данель.jpg" id="2" name="image1.jpg"/>
          <a:graphic>
            <a:graphicData uri="http://schemas.openxmlformats.org/drawingml/2006/picture">
              <pic:pic>
                <pic:nvPicPr>
                  <pic:cNvPr descr="C:\Users\kateryna\Desktop\Медицинская программа - Данель.jpg"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47906" cy="10811299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47">
    <w:pPr>
      <w:tabs>
        <w:tab w:val="center" w:leader="none" w:pos="4677"/>
        <w:tab w:val="right" w:leader="none" w:pos="9765"/>
      </w:tabs>
      <w:spacing w:line="240" w:lineRule="auto"/>
      <w:ind w:left="1842.5196850393697" w:right="-1174.7244094488178" w:firstLine="0"/>
      <w:jc w:val="center"/>
      <w:rPr>
        <w:rFonts w:ascii="PlumbC" w:cs="PlumbC" w:eastAsia="PlumbC" w:hAnsi="PlumbC"/>
      </w:rPr>
    </w:pPr>
    <w:r w:rsidDel="00000000" w:rsidR="00000000" w:rsidRPr="00000000">
      <w:rPr>
        <w:rFonts w:ascii="Calibri" w:cs="Calibri" w:eastAsia="Calibri" w:hAnsi="Calibri"/>
        <w:color w:val="ffffff"/>
        <w:rtl w:val="0"/>
      </w:rPr>
      <w:t xml:space="preserve">26 HaBarzel St. Tel Aviv, 69710, ISRAEL, Phone: + 972-373-63803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8">
    <w:pPr>
      <w:tabs>
        <w:tab w:val="center" w:leader="none" w:pos="4677"/>
        <w:tab w:val="right" w:leader="none" w:pos="9355"/>
      </w:tabs>
      <w:spacing w:line="240" w:lineRule="auto"/>
      <w:ind w:left="1842.5196850393697" w:right="-1174.7244094488178" w:firstLine="0"/>
      <w:jc w:val="center"/>
      <w:rPr/>
    </w:pPr>
    <w:r w:rsidDel="00000000" w:rsidR="00000000" w:rsidRPr="00000000">
      <w:rPr>
        <w:rFonts w:ascii="Calibri" w:cs="Calibri" w:eastAsia="Calibri" w:hAnsi="Calibri"/>
        <w:color w:val="ffffff"/>
        <w:rtl w:val="0"/>
      </w:rPr>
      <w:t xml:space="preserve">       e-mail: info@manormedicalcenter.com, site: </w:t>
    </w:r>
    <w:hyperlink r:id="rId2">
      <w:r w:rsidDel="00000000" w:rsidR="00000000" w:rsidRPr="00000000">
        <w:rPr>
          <w:rFonts w:ascii="Calibri" w:cs="Calibri" w:eastAsia="Calibri" w:hAnsi="Calibri"/>
          <w:color w:val="ffffff"/>
          <w:u w:val="single"/>
          <w:rtl w:val="0"/>
        </w:rPr>
        <w:t xml:space="preserve">http://www.manormedicalcenter.com</w:t>
      </w:r>
    </w:hyperlink>
    <w:r w:rsidDel="00000000" w:rsidR="00000000" w:rsidRPr="00000000">
      <w:rPr>
        <w:rFonts w:ascii="PlumbC" w:cs="PlumbC" w:eastAsia="PlumbC" w:hAnsi="PlumbC"/>
        <w:color w:val="ffffff"/>
        <w:sz w:val="8"/>
        <w:szCs w:val="8"/>
        <w:rtl w:val="0"/>
      </w:rPr>
      <w:t xml:space="preserve">   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9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A">
    <w:pPr>
      <w:ind w:right="-1440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image" Target="media/image2.png"/><Relationship Id="rId9" Type="http://schemas.openxmlformats.org/officeDocument/2006/relationships/hyperlink" Target="mailto:estherta@assuta.co.il" TargetMode="External"/><Relationship Id="rId5" Type="http://schemas.openxmlformats.org/officeDocument/2006/relationships/styles" Target="styles.xml"/><Relationship Id="rId6" Type="http://schemas.openxmlformats.org/officeDocument/2006/relationships/hyperlink" Target="mailto:cimo@assuta.co.il" TargetMode="External"/><Relationship Id="rId7" Type="http://schemas.openxmlformats.org/officeDocument/2006/relationships/header" Target="header1.xml"/><Relationship Id="rId8" Type="http://schemas.openxmlformats.org/officeDocument/2006/relationships/hyperlink" Target="mailto:estherta@assuta.co.il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hyperlink" Target="http://www.manormedicalcenter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