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425.19685039370086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25.0" w:type="dxa"/>
        <w:jc w:val="left"/>
        <w:tblInd w:w="-800.196850393700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0"/>
        <w:gridCol w:w="4725"/>
        <w:tblGridChange w:id="0">
          <w:tblGrid>
            <w:gridCol w:w="5100"/>
            <w:gridCol w:w="4725"/>
          </w:tblGrid>
        </w:tblGridChange>
      </w:tblGrid>
      <w:tr>
        <w:trPr>
          <w:cantSplit w:val="0"/>
          <w:trHeight w:val="2289.56787109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ind w:left="141.73228346456688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519363" cy="1259681"/>
                  <wp:effectExtent b="0" l="0" r="0" t="0"/>
                  <wp:docPr id="3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363" cy="12596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783f04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783f04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783f04"/>
                <w:sz w:val="32"/>
                <w:szCs w:val="32"/>
                <w:rtl w:val="0"/>
              </w:rPr>
              <w:t xml:space="preserve">RESEARCH 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783f04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783f04"/>
                <w:sz w:val="32"/>
                <w:szCs w:val="32"/>
                <w:rtl w:val="0"/>
              </w:rPr>
              <w:t xml:space="preserve">RESULTS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783f04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color w:val="783f04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783f04"/>
                <w:sz w:val="24"/>
                <w:szCs w:val="24"/>
                <w:rtl w:val="0"/>
              </w:rPr>
              <w:t xml:space="preserve">LISOD Clinical Laboratory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color w:val="783f0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ind w:left="-425.19685039370086" w:firstLine="0"/>
        <w:jc w:val="center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Biochemical blood analysis (Biochemistry)</w:t>
      </w:r>
    </w:p>
    <w:p w:rsidR="00000000" w:rsidDel="00000000" w:rsidP="00000000" w:rsidRDefault="00000000" w:rsidRPr="00000000" w14:paraId="0000000A">
      <w:pPr>
        <w:ind w:left="-425.19685039370086" w:firstLine="0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60.0" w:type="dxa"/>
        <w:jc w:val="left"/>
        <w:tblInd w:w="-425.1968503937008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65"/>
        <w:gridCol w:w="4695"/>
        <w:tblGridChange w:id="0">
          <w:tblGrid>
            <w:gridCol w:w="5565"/>
            <w:gridCol w:w="4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Patient: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Anastasia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Stanislavivna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Zherlitsyna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Date of birth: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25-04-1976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Sex: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Female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Patient ID: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110889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Date of material collection: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14-03-2024 9:34 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Date of issue of result: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14-03-2024 10:06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ind w:left="-425.19685039370086" w:firstLine="0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75.0" w:type="dxa"/>
        <w:jc w:val="left"/>
        <w:tblInd w:w="-425.1968503937008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55"/>
        <w:gridCol w:w="330"/>
        <w:gridCol w:w="1545"/>
        <w:gridCol w:w="1260"/>
        <w:gridCol w:w="2985"/>
        <w:tblGridChange w:id="0">
          <w:tblGrid>
            <w:gridCol w:w="3255"/>
            <w:gridCol w:w="330"/>
            <w:gridCol w:w="1545"/>
            <w:gridCol w:w="1260"/>
            <w:gridCol w:w="2985"/>
          </w:tblGrid>
        </w:tblGridChange>
      </w:tblGrid>
      <w:tr>
        <w:trPr>
          <w:cantSplit w:val="0"/>
          <w:trHeight w:val="285" w:hRule="atLeast"/>
          <w:tblHeader w:val="1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0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RESEARCH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0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RESULT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0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REFERENCE VALUES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after="2" w:before="2" w:line="12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Glucose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4.11-5.89 mmol/L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UREA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0-8.3 mmol/L</w:t>
            </w:r>
          </w:p>
        </w:tc>
      </w:tr>
      <w:tr>
        <w:trPr>
          <w:cantSplit w:val="0"/>
          <w:tblHeader w:val="1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Creatinine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74.1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μmol/L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44-80 μmol/L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Calcium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2.45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2.15-2.55 mmol/L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Uric Acid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235.2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μmol/L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142.8-339.2 μmol/L</w:t>
            </w:r>
          </w:p>
        </w:tc>
      </w:tr>
      <w:tr>
        <w:trPr>
          <w:cantSplit w:val="0"/>
          <w:trHeight w:val="320.9921875" w:hRule="atLeast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Protein, Total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68.8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66-87 g/L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Albumin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46.6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35-52 g/L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Aspartate aminotransferase (AST (SGOT))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22.6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0.0-32.0 U/L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Alanine aminotransferase (ALT (SGPT))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18.8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0.0-33.0 U/L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after="2" w:before="2" w:line="12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Lactate dehydrogenase (LDH)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222.8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135.0-214.0 U/L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after="2" w:before="2" w:line="12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Alk Phosphatase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82.5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35.0-105.0 U/L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after="2" w:before="2" w:line="12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Gamma-Glutamyltransferase (GGT)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24.1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U/L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6.0-42.0 U/L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after="2" w:before="2" w:line="12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Bilirubin, Total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3.1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μmol/L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0.0-21.0 μmol/L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after="2" w:before="2" w:line="12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Bilirubin, Indirect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2.1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μmol/L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0.0-19.0 μmol/L</w:t>
            </w:r>
          </w:p>
        </w:tc>
      </w:tr>
      <w:tr>
        <w:trPr>
          <w:cantSplit w:val="0"/>
          <w:trHeight w:val="290.9921875" w:hRule="atLeast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after="2" w:before="2" w:line="12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Bilirubin, Direct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μmol/L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0.0-5.0 μmol/L</w:t>
            </w:r>
          </w:p>
        </w:tc>
      </w:tr>
      <w:tr>
        <w:trPr>
          <w:cantSplit w:val="0"/>
          <w:trHeight w:val="290.9921875" w:hRule="atLeast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after="2" w:before="2" w:line="12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Sodium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139.2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135.0-148.0 mmol/L</w:t>
            </w:r>
          </w:p>
        </w:tc>
      </w:tr>
      <w:tr>
        <w:trPr>
          <w:cantSplit w:val="0"/>
          <w:trHeight w:val="290.9921875" w:hRule="atLeast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after="2" w:before="2" w:line="12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Potassium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4.79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3.5-5.3 mmol/L</w:t>
            </w:r>
          </w:p>
        </w:tc>
      </w:tr>
      <w:tr>
        <w:trPr>
          <w:cantSplit w:val="0"/>
          <w:trHeight w:val="290.9921875" w:hRule="atLeast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after="2" w:before="2" w:line="12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Chlorine (Cl)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106.1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98-107 mmol/L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after="2" w:before="2" w:line="12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Calcium Ionized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1.25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1.13-1.32 mmol/L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after="2" w:before="2" w:line="12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Magnesium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0.75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0.66-1.07 mmol/L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Phosphorous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1.39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d9d9d9" w:space="0" w:sz="6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0.81-1.45 mmol/L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6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Iron (Fe)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" w:before="2" w:line="12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8.5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μmol/L</w:t>
            </w:r>
          </w:p>
        </w:tc>
        <w:tc>
          <w:tcPr>
            <w:tcBorders>
              <w:top w:color="d9d9d9" w:space="0" w:sz="6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after="2" w:before="2" w:line="12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5.83-34.5 μmol/L</w:t>
            </w:r>
          </w:p>
        </w:tc>
      </w:tr>
    </w:tbl>
    <w:p w:rsidR="00000000" w:rsidDel="00000000" w:rsidP="00000000" w:rsidRDefault="00000000" w:rsidRPr="00000000" w14:paraId="00000085">
      <w:pPr>
        <w:ind w:left="-425.19685039370086" w:firstLine="0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-425.19685039370086" w:firstLine="0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Conventional designations:</w:t>
      </w:r>
    </w:p>
    <w:p w:rsidR="00000000" w:rsidDel="00000000" w:rsidP="00000000" w:rsidRDefault="00000000" w:rsidRPr="00000000" w14:paraId="00000087">
      <w:pPr>
        <w:ind w:left="-425.19685039370086" w:firstLine="0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H - results above reference values </w:t>
      </w:r>
    </w:p>
    <w:p w:rsidR="00000000" w:rsidDel="00000000" w:rsidP="00000000" w:rsidRDefault="00000000" w:rsidRPr="00000000" w14:paraId="00000088">
      <w:pPr>
        <w:ind w:left="-425.19685039370086" w:firstLine="0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L - results below reference values</w:t>
      </w:r>
    </w:p>
    <w:p w:rsidR="00000000" w:rsidDel="00000000" w:rsidP="00000000" w:rsidRDefault="00000000" w:rsidRPr="00000000" w14:paraId="00000089">
      <w:pPr>
        <w:ind w:left="-425.1968503937008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-425.1968503937008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-425.1968503937008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Primary sample - serum, blood plasma</w:t>
      </w:r>
    </w:p>
    <w:p w:rsidR="00000000" w:rsidDel="00000000" w:rsidP="00000000" w:rsidRDefault="00000000" w:rsidRPr="00000000" w14:paraId="0000008C">
      <w:pPr>
        <w:ind w:left="-425.1968503937008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quality of the sample - satisfactory</w:t>
      </w:r>
    </w:p>
    <w:p w:rsidR="00000000" w:rsidDel="00000000" w:rsidP="00000000" w:rsidRDefault="00000000" w:rsidRPr="00000000" w14:paraId="0000008D">
      <w:pPr>
        <w:ind w:left="-425.1968503937008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Research method - </w:t>
      </w:r>
    </w:p>
    <w:p w:rsidR="00000000" w:rsidDel="00000000" w:rsidP="00000000" w:rsidRDefault="00000000" w:rsidRPr="00000000" w14:paraId="0000008E">
      <w:pPr>
        <w:ind w:left="-425.1968503937008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450.0" w:type="dxa"/>
        <w:jc w:val="left"/>
        <w:tblInd w:w="-425.1968503937008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585"/>
        <w:gridCol w:w="2865"/>
        <w:tblGridChange w:id="0">
          <w:tblGrid>
            <w:gridCol w:w="6585"/>
            <w:gridCol w:w="28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Responsible person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360" w:lineRule="auto"/>
              <w:ind w:left="-570" w:hanging="225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Head of the laboratory Shevchenko Y.A.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Performer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Paramedic and laboratory assistant Kalashnik Yana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114300" distT="114300" distL="114300" distR="114300">
                  <wp:extent cx="614363" cy="666773"/>
                  <wp:effectExtent b="0" l="0" r="0" t="0"/>
                  <wp:docPr id="2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363" cy="66677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ind w:left="-425.19685039370086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left="-425.19685039370086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" w:top="850.393700787401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ind w:left="-425.19685039370086" w:firstLine="0"/>
      <w:rPr>
        <w:rFonts w:ascii="Calibri" w:cs="Calibri" w:eastAsia="Calibri" w:hAnsi="Calibri"/>
        <w:i w:val="1"/>
        <w:iCs w:val="1"/>
        <w:sz w:val="16"/>
        <w:szCs w:val="16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16"/>
        <w:szCs w:val="16"/>
        <w:rtl w:val="0"/>
      </w:rPr>
      <w:t xml:space="preserve">Laboratory test results are not a diagnosis.</w:t>
    </w:r>
  </w:p>
  <w:p w:rsidR="00000000" w:rsidDel="00000000" w:rsidP="00000000" w:rsidRDefault="00000000" w:rsidRPr="00000000" w14:paraId="00000098">
    <w:pPr>
      <w:ind w:left="-425.19685039370086" w:firstLine="0"/>
      <w:rPr>
        <w:rFonts w:ascii="Calibri" w:cs="Calibri" w:eastAsia="Calibri" w:hAnsi="Calibri"/>
        <w:i w:val="1"/>
        <w:iCs w:val="1"/>
        <w:sz w:val="16"/>
        <w:szCs w:val="16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16"/>
        <w:szCs w:val="16"/>
        <w:rtl w:val="0"/>
      </w:rPr>
      <w:t xml:space="preserve">To interpret the results and establish a diagnosis, consult a doctor.</w:t>
    </w:r>
  </w:p>
  <w:p w:rsidR="00000000" w:rsidDel="00000000" w:rsidP="00000000" w:rsidRDefault="00000000" w:rsidRPr="00000000" w14:paraId="00000099">
    <w:pPr>
      <w:rPr/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</w:rPr>
      <w:drawing>
        <wp:inline distB="114300" distT="114300" distL="114300" distR="114300">
          <wp:extent cx="5731200" cy="7366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736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ind w:left="-425.19685039370086" w:firstLine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3.jp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