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07352, Ukraine, Kyiv region, Vyshhorods’kyi district, Lyutizh, Vitryanoho Street, 69A</w:t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850.3937007874016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028/0 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February 14, 2012 </w:t>
        <w:br w:type="textWrapping"/>
        <w:t xml:space="preserve">No. 110</w:t>
      </w:r>
    </w:p>
    <w:p w:rsidR="00000000" w:rsidDel="00000000" w:rsidP="00000000" w:rsidRDefault="00000000" w:rsidRPr="00000000" w14:paraId="00000003">
      <w:pPr>
        <w:spacing w:line="276" w:lineRule="auto"/>
        <w:ind w:left="-283.46456692913375" w:firstLine="0"/>
        <w:jc w:val="left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-283.46456692913375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Advisory opinion of an oncologist</w:t>
      </w:r>
    </w:p>
    <w:p w:rsidR="00000000" w:rsidDel="00000000" w:rsidP="00000000" w:rsidRDefault="00000000" w:rsidRPr="00000000" w14:paraId="00000005">
      <w:pPr>
        <w:spacing w:line="276" w:lineRule="auto"/>
        <w:ind w:left="-283.46456692913375" w:firstLine="0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The name of the health care facility that referred the patient for consultation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Patient's name:</w:t>
      </w:r>
      <w:r w:rsidDel="00000000" w:rsidR="00000000" w:rsidRPr="00000000">
        <w:rPr>
          <w:sz w:val="18"/>
          <w:szCs w:val="18"/>
          <w:rtl w:val="0"/>
        </w:rPr>
        <w:t xml:space="preserve"> </w:t>
        <w:br w:type="textWrapping"/>
        <w:t xml:space="preserve">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Zherlitsyna Anastasia </w:t>
      </w:r>
      <w:r w:rsidDel="00000000" w:rsidR="00000000" w:rsidRPr="00000000">
        <w:rPr>
          <w:sz w:val="18"/>
          <w:szCs w:val="18"/>
          <w:rtl w:val="0"/>
        </w:rPr>
        <w:t xml:space="preserve">Stanislavivna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left="360" w:firstLine="0"/>
        <w:rPr>
          <w:sz w:val="18"/>
          <w:szCs w:val="18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Date of birth: 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       25.04.1976        .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Specialty, last name, first name of the consulting physician:</w:t>
        <w:br w:type="textWrapping"/>
        <w:t xml:space="preserve">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Oncologist Oksana </w:t>
      </w:r>
      <w:r w:rsidDel="00000000" w:rsidR="00000000" w:rsidRPr="00000000">
        <w:rPr>
          <w:sz w:val="18"/>
          <w:szCs w:val="18"/>
          <w:rtl w:val="0"/>
        </w:rPr>
        <w:t xml:space="preserve">Mykolaivna</w:t>
      </w:r>
      <w:r w:rsidDel="00000000" w:rsidR="00000000" w:rsidRPr="00000000">
        <w:rPr>
          <w:sz w:val="18"/>
          <w:szCs w:val="18"/>
          <w:rtl w:val="0"/>
        </w:rPr>
        <w:t xml:space="preserve"> Latsinnikova</w:t>
      </w:r>
    </w:p>
    <w:p w:rsidR="00000000" w:rsidDel="00000000" w:rsidP="00000000" w:rsidRDefault="00000000" w:rsidRPr="00000000" w14:paraId="0000000D">
      <w:p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Results of laboratory study:</w:t>
      </w:r>
    </w:p>
    <w:p w:rsidR="00000000" w:rsidDel="00000000" w:rsidP="00000000" w:rsidRDefault="00000000" w:rsidRPr="00000000" w14:paraId="0000000F">
      <w:pPr>
        <w:spacing w:line="360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Results of functional, X-ray and other special studies:</w:t>
      </w:r>
    </w:p>
    <w:p w:rsidR="00000000" w:rsidDel="00000000" w:rsidP="00000000" w:rsidRDefault="00000000" w:rsidRPr="00000000" w14:paraId="00000011">
      <w:pPr>
        <w:spacing w:line="360" w:lineRule="auto"/>
        <w:ind w:left="720" w:hanging="360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Specialist's conclusion (established diagnosis):</w:t>
        <w:br w:type="textWrapping"/>
        <w:br w:type="textWrapping"/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Main: </w:t>
      </w:r>
      <w:r w:rsidDel="00000000" w:rsidR="00000000" w:rsidRPr="00000000">
        <w:rPr>
          <w:sz w:val="18"/>
          <w:szCs w:val="18"/>
          <w:rtl w:val="0"/>
        </w:rPr>
        <w:t xml:space="preserve">Uterine leiomyosarcoma T2NxM1 (liver, peritoneum). Condition after 4 cycles of chemotherapy according to the protocol Gemcitabine + Docetaxel + Avastin with progression in the liver (CT scan 01.12.2022). Kit and MET mutations were detected ( ONCOMINE, 12.2022)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Treatment with Pazopanib from January 5 to January 12, 2023, with the development of posterior reversible encephalopathy syndrome.</w:t>
      </w:r>
    </w:p>
    <w:p w:rsidR="00000000" w:rsidDel="00000000" w:rsidP="00000000" w:rsidRDefault="00000000" w:rsidRPr="00000000" w14:paraId="00000014">
      <w:pPr>
        <w:spacing w:line="276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Associated diagnosis: Iron deficiency anemia. Hypovitaminosis D.</w:t>
      </w:r>
    </w:p>
    <w:p w:rsidR="00000000" w:rsidDel="00000000" w:rsidP="00000000" w:rsidRDefault="00000000" w:rsidRPr="00000000" w14:paraId="00000015">
      <w:pPr>
        <w:spacing w:line="276" w:lineRule="auto"/>
        <w:ind w:left="0" w:firstLine="425.19685039370086"/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sz w:val="18"/>
          <w:szCs w:val="18"/>
          <w:rtl w:val="0"/>
        </w:rPr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Recommendations:</w:t>
      </w:r>
    </w:p>
    <w:p w:rsidR="00000000" w:rsidDel="00000000" w:rsidP="00000000" w:rsidRDefault="00000000" w:rsidRPr="00000000" w14:paraId="00000017">
      <w:pPr>
        <w:spacing w:line="276" w:lineRule="auto"/>
        <w:ind w:left="720" w:firstLine="0"/>
        <w:rPr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sz w:val="18"/>
          <w:szCs w:val="18"/>
          <w:u w:val="single"/>
          <w:rtl w:val="0"/>
        </w:rPr>
        <w:t xml:space="preserve">1. Chemotherapy according to the Trabectedin-mono protocol with control of effectiveness after 2-3 cycles of treatment.</w:t>
      </w:r>
    </w:p>
    <w:p w:rsidR="00000000" w:rsidDel="00000000" w:rsidP="00000000" w:rsidRDefault="00000000" w:rsidRPr="00000000" w14:paraId="00000018">
      <w:pPr>
        <w:spacing w:line="276" w:lineRule="auto"/>
        <w:ind w:left="720" w:firstLine="0"/>
        <w:rPr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u w:val="single"/>
          <w:rtl w:val="0"/>
        </w:rPr>
        <w:t xml:space="preserve">2. Continue taking Sorbifer 1 tab 2 times a day 30 minutes before meals for 2 months, then the control of the general blood test.</w:t>
      </w:r>
    </w:p>
    <w:p w:rsidR="00000000" w:rsidDel="00000000" w:rsidP="00000000" w:rsidRDefault="00000000" w:rsidRPr="00000000" w14:paraId="00000019">
      <w:pPr>
        <w:spacing w:line="276" w:lineRule="auto"/>
        <w:ind w:left="720" w:firstLine="0"/>
        <w:rPr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u w:val="single"/>
          <w:rtl w:val="0"/>
        </w:rPr>
        <w:t xml:space="preserve">3. Continue treatment with Dekristol 4000 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unit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/day until April inclusive.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425.19685039370086" w:firstLine="0"/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left="425.19685039370086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ind w:left="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February 2, 2023</w:t>
      </w:r>
    </w:p>
    <w:p w:rsidR="00000000" w:rsidDel="00000000" w:rsidP="00000000" w:rsidRDefault="00000000" w:rsidRPr="00000000" w14:paraId="0000001F">
      <w:pPr>
        <w:spacing w:line="276" w:lineRule="auto"/>
        <w:jc w:val="right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Doctor consultant </w:t>
      </w:r>
      <w:r w:rsidDel="00000000" w:rsidR="00000000" w:rsidRPr="00000000">
        <w:rPr>
          <w:sz w:val="18"/>
          <w:szCs w:val="18"/>
          <w:rtl w:val="0"/>
        </w:rPr>
        <w:t xml:space="preserve">      _______________________________</w:t>
      </w:r>
    </w:p>
    <w:p w:rsidR="00000000" w:rsidDel="00000000" w:rsidP="00000000" w:rsidRDefault="00000000" w:rsidRPr="00000000" w14:paraId="0000002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                                                 /Latsinnikova Oksana </w:t>
      </w:r>
      <w:r w:rsidDel="00000000" w:rsidR="00000000" w:rsidRPr="00000000">
        <w:rPr>
          <w:sz w:val="18"/>
          <w:szCs w:val="18"/>
          <w:rtl w:val="0"/>
        </w:rPr>
        <w:t xml:space="preserve">Mykolayivna</w:t>
      </w:r>
      <w:r w:rsidDel="00000000" w:rsidR="00000000" w:rsidRPr="00000000">
        <w:rPr>
          <w:sz w:val="18"/>
          <w:szCs w:val="18"/>
          <w:rtl w:val="0"/>
        </w:rPr>
        <w:t xml:space="preserve">/</w:t>
      </w:r>
    </w:p>
    <w:p w:rsidR="00000000" w:rsidDel="00000000" w:rsidP="00000000" w:rsidRDefault="00000000" w:rsidRPr="00000000" w14:paraId="00000021">
      <w:pPr>
        <w:spacing w:line="276" w:lineRule="auto"/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right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Head of polyclinic or inpatient department</w:t>
      </w:r>
      <w:r w:rsidDel="00000000" w:rsidR="00000000" w:rsidRPr="00000000">
        <w:rPr>
          <w:sz w:val="18"/>
          <w:szCs w:val="18"/>
          <w:rtl w:val="0"/>
        </w:rPr>
        <w:t xml:space="preserve">   _______________________________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36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