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pPr>
      <w:r w:rsidDel="00000000" w:rsidR="00000000" w:rsidRPr="00000000">
        <w:rPr>
          <w:rtl w:val="0"/>
        </w:rPr>
      </w:r>
    </w:p>
    <w:p w:rsidR="00000000" w:rsidDel="00000000" w:rsidP="00000000" w:rsidRDefault="00000000" w:rsidRPr="00000000" w14:paraId="00000002">
      <w:pPr>
        <w:ind w:left="0" w:firstLine="0"/>
        <w:jc w:val="center"/>
        <w:rPr>
          <w:b w:val="1"/>
          <w:bCs w:val="1"/>
          <w:sz w:val="20"/>
          <w:szCs w:val="20"/>
        </w:rPr>
      </w:pPr>
      <w:r w:rsidDel="00000000" w:rsidR="00000000" w:rsidRPr="00000000">
        <w:rPr>
          <w:b w:val="1"/>
          <w:bCs w:val="1"/>
          <w:sz w:val="20"/>
          <w:szCs w:val="20"/>
          <w:rtl w:val="0"/>
        </w:rPr>
        <w:t xml:space="preserve">Department of radiation diagnostics</w:t>
      </w:r>
    </w:p>
    <w:p w:rsidR="00000000" w:rsidDel="00000000" w:rsidP="00000000" w:rsidRDefault="00000000" w:rsidRPr="00000000" w14:paraId="00000003">
      <w:pPr>
        <w:ind w:left="0" w:firstLine="0"/>
        <w:jc w:val="center"/>
        <w:rPr>
          <w:b w:val="1"/>
          <w:bCs w:val="1"/>
          <w:sz w:val="20"/>
          <w:szCs w:val="20"/>
        </w:rPr>
      </w:pPr>
      <w:r w:rsidDel="00000000" w:rsidR="00000000" w:rsidRPr="00000000">
        <w:rPr>
          <w:b w:val="1"/>
          <w:bCs w:val="1"/>
          <w:sz w:val="20"/>
          <w:szCs w:val="20"/>
          <w:rtl w:val="0"/>
        </w:rPr>
        <w:t xml:space="preserve">Positron emission tomography combined with computed tomography with </w:t>
      </w:r>
    </w:p>
    <w:p w:rsidR="00000000" w:rsidDel="00000000" w:rsidP="00000000" w:rsidRDefault="00000000" w:rsidRPr="00000000" w14:paraId="00000004">
      <w:pPr>
        <w:ind w:left="0" w:firstLine="0"/>
        <w:jc w:val="center"/>
        <w:rPr>
          <w:b w:val="1"/>
          <w:bCs w:val="1"/>
          <w:sz w:val="20"/>
          <w:szCs w:val="20"/>
        </w:rPr>
      </w:pPr>
      <w:r w:rsidDel="00000000" w:rsidR="00000000" w:rsidRPr="00000000">
        <w:rPr>
          <w:b w:val="1"/>
          <w:bCs w:val="1"/>
          <w:sz w:val="20"/>
          <w:szCs w:val="20"/>
          <w:rtl w:val="0"/>
        </w:rPr>
        <w:t xml:space="preserve">18F-FDG</w:t>
      </w:r>
    </w:p>
    <w:p w:rsidR="00000000" w:rsidDel="00000000" w:rsidP="00000000" w:rsidRDefault="00000000" w:rsidRPr="00000000" w14:paraId="00000005">
      <w:pPr>
        <w:ind w:left="0" w:firstLine="0"/>
        <w:jc w:val="center"/>
        <w:rPr>
          <w:b w:val="1"/>
          <w:bCs w:val="1"/>
          <w:sz w:val="20"/>
          <w:szCs w:val="20"/>
        </w:rPr>
      </w:pPr>
      <w:r w:rsidDel="00000000" w:rsidR="00000000" w:rsidRPr="00000000">
        <w:rPr>
          <w:rtl w:val="0"/>
        </w:rPr>
      </w:r>
    </w:p>
    <w:p w:rsidR="00000000" w:rsidDel="00000000" w:rsidP="00000000" w:rsidRDefault="00000000" w:rsidRPr="00000000" w14:paraId="00000006">
      <w:pPr>
        <w:ind w:left="0" w:firstLine="0"/>
        <w:rPr>
          <w:b w:val="1"/>
          <w:bCs w:val="1"/>
          <w:sz w:val="20"/>
          <w:szCs w:val="20"/>
        </w:rPr>
      </w:pPr>
      <w:r w:rsidDel="00000000" w:rsidR="00000000" w:rsidRPr="00000000">
        <w:rPr>
          <w:b w:val="1"/>
          <w:bCs w:val="1"/>
          <w:sz w:val="20"/>
          <w:szCs w:val="20"/>
          <w:rtl w:val="0"/>
        </w:rPr>
        <w:t xml:space="preserve">Patient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Zherlitsyna</w:t>
      </w:r>
    </w:p>
    <w:p w:rsidR="00000000" w:rsidDel="00000000" w:rsidP="00000000" w:rsidRDefault="00000000" w:rsidRPr="00000000" w14:paraId="00000007">
      <w:pPr>
        <w:ind w:left="0" w:firstLine="0"/>
        <w:rPr>
          <w:b w:val="1"/>
          <w:bCs w:val="1"/>
        </w:rPr>
      </w:pPr>
      <w:r w:rsidDel="00000000" w:rsidR="00000000" w:rsidRPr="00000000">
        <w:rPr>
          <w:b w:val="1"/>
          <w:bCs w:val="1"/>
          <w:rtl w:val="0"/>
        </w:rPr>
        <w:t xml:space="preserve">ID 110889</w:t>
      </w:r>
    </w:p>
    <w:p w:rsidR="00000000" w:rsidDel="00000000" w:rsidP="00000000" w:rsidRDefault="00000000" w:rsidRPr="00000000" w14:paraId="00000008">
      <w:pPr>
        <w:ind w:left="0" w:firstLine="0"/>
        <w:rPr>
          <w:b w:val="1"/>
          <w:bCs w:val="1"/>
        </w:rPr>
      </w:pPr>
      <w:r w:rsidDel="00000000" w:rsidR="00000000" w:rsidRPr="00000000">
        <w:rPr>
          <w:b w:val="1"/>
          <w:bCs w:val="1"/>
          <w:sz w:val="20"/>
          <w:szCs w:val="20"/>
          <w:rtl w:val="0"/>
        </w:rPr>
        <w:t xml:space="preserve">Date of birth        </w:t>
      </w:r>
      <w:r w:rsidDel="00000000" w:rsidR="00000000" w:rsidRPr="00000000">
        <w:rPr>
          <w:b w:val="1"/>
          <w:bCs w:val="1"/>
          <w:rtl w:val="0"/>
        </w:rPr>
        <w:t xml:space="preserve">25-04-1976</w:t>
      </w:r>
    </w:p>
    <w:p w:rsidR="00000000" w:rsidDel="00000000" w:rsidP="00000000" w:rsidRDefault="00000000" w:rsidRPr="00000000" w14:paraId="00000009">
      <w:pPr>
        <w:ind w:left="0" w:firstLine="0"/>
        <w:rPr>
          <w:b w:val="1"/>
          <w:bCs w:val="1"/>
        </w:rPr>
      </w:pPr>
      <w:r w:rsidDel="00000000" w:rsidR="00000000" w:rsidRPr="00000000">
        <w:rPr>
          <w:b w:val="1"/>
          <w:bCs w:val="1"/>
          <w:sz w:val="20"/>
          <w:szCs w:val="20"/>
          <w:rtl w:val="0"/>
        </w:rPr>
        <w:t xml:space="preserve">Date of research </w:t>
      </w:r>
      <w:r w:rsidDel="00000000" w:rsidR="00000000" w:rsidRPr="00000000">
        <w:rPr>
          <w:b w:val="1"/>
          <w:bCs w:val="1"/>
          <w:rtl w:val="0"/>
        </w:rPr>
        <w:t xml:space="preserve">17-08-2023</w:t>
      </w:r>
    </w:p>
    <w:p w:rsidR="00000000" w:rsidDel="00000000" w:rsidP="00000000" w:rsidRDefault="00000000" w:rsidRPr="00000000" w14:paraId="0000000A">
      <w:pPr>
        <w:ind w:left="0" w:firstLine="0"/>
        <w:rPr>
          <w:b w:val="1"/>
          <w:bCs w:val="1"/>
          <w:sz w:val="20"/>
          <w:szCs w:val="20"/>
        </w:rPr>
      </w:pPr>
      <w:r w:rsidDel="00000000" w:rsidR="00000000" w:rsidRPr="00000000">
        <w:rPr>
          <w:rtl w:val="0"/>
        </w:rPr>
      </w:r>
    </w:p>
    <w:p w:rsidR="00000000" w:rsidDel="00000000" w:rsidP="00000000" w:rsidRDefault="00000000" w:rsidRPr="00000000" w14:paraId="0000000B">
      <w:pPr>
        <w:ind w:left="0" w:firstLine="0"/>
        <w:rPr>
          <w:b w:val="1"/>
          <w:bCs w:val="1"/>
          <w:sz w:val="20"/>
          <w:szCs w:val="20"/>
          <w:u w:val="single"/>
        </w:rPr>
      </w:pPr>
      <w:r w:rsidDel="00000000" w:rsidR="00000000" w:rsidRPr="00000000">
        <w:rPr>
          <w:b w:val="1"/>
          <w:bCs w:val="1"/>
          <w:sz w:val="20"/>
          <w:szCs w:val="20"/>
          <w:u w:val="single"/>
          <w:rtl w:val="0"/>
        </w:rPr>
        <w:t xml:space="preserve">Research methodology</w:t>
      </w:r>
    </w:p>
    <w:p w:rsidR="00000000" w:rsidDel="00000000" w:rsidP="00000000" w:rsidRDefault="00000000" w:rsidRPr="00000000" w14:paraId="0000000C">
      <w:pPr>
        <w:ind w:firstLine="0"/>
        <w:rPr>
          <w:sz w:val="20"/>
          <w:szCs w:val="20"/>
        </w:rPr>
      </w:pPr>
      <w:r w:rsidDel="00000000" w:rsidR="00000000" w:rsidRPr="00000000">
        <w:rPr>
          <w:sz w:val="20"/>
          <w:szCs w:val="20"/>
          <w:rtl w:val="0"/>
        </w:rPr>
        <w:t xml:space="preserve">A PET/CT scan was performed from the level of the orbits to the middle of the thighs 60 waves after the intravenous administration of 10.9 mCi of 18F-FDG. The level of glycemia before the introduction of the preparation of radiopharmaceuticals - 5.7 mmol/l.</w:t>
      </w:r>
    </w:p>
    <w:p w:rsidR="00000000" w:rsidDel="00000000" w:rsidP="00000000" w:rsidRDefault="00000000" w:rsidRPr="00000000" w14:paraId="0000000D">
      <w:pPr>
        <w:ind w:firstLine="0"/>
        <w:rPr>
          <w:sz w:val="20"/>
          <w:szCs w:val="20"/>
        </w:rPr>
      </w:pPr>
      <w:r w:rsidDel="00000000" w:rsidR="00000000" w:rsidRPr="00000000">
        <w:rPr>
          <w:sz w:val="20"/>
          <w:szCs w:val="20"/>
          <w:rtl w:val="0"/>
        </w:rPr>
        <w:t xml:space="preserve">CT scan was performed with intravenous contrast. An additional scan was performed at the level of the chest with a breath hold. Total DLP 1497 mGy*cm.</w:t>
      </w:r>
    </w:p>
    <w:p w:rsidR="00000000" w:rsidDel="00000000" w:rsidP="00000000" w:rsidRDefault="00000000" w:rsidRPr="00000000" w14:paraId="0000000E">
      <w:pPr>
        <w:ind w:firstLine="0"/>
        <w:rPr>
          <w:sz w:val="20"/>
          <w:szCs w:val="20"/>
        </w:rPr>
      </w:pPr>
      <w:r w:rsidDel="00000000" w:rsidR="00000000" w:rsidRPr="00000000">
        <w:rPr>
          <w:sz w:val="20"/>
          <w:szCs w:val="20"/>
          <w:rtl w:val="0"/>
        </w:rPr>
        <w:t xml:space="preserve">Attenuation correction of PET images was carried out on the basis of CT data. Standardized indicators of the preparation of radiopharmaceuticals accumulation are normalized by patient weight (SUV).</w:t>
      </w:r>
    </w:p>
    <w:p w:rsidR="00000000" w:rsidDel="00000000" w:rsidP="00000000" w:rsidRDefault="00000000" w:rsidRPr="00000000" w14:paraId="0000000F">
      <w:pPr>
        <w:ind w:firstLine="0"/>
        <w:rPr>
          <w:sz w:val="20"/>
          <w:szCs w:val="20"/>
        </w:rPr>
      </w:pPr>
      <w:r w:rsidDel="00000000" w:rsidR="00000000" w:rsidRPr="00000000">
        <w:rPr>
          <w:rtl w:val="0"/>
        </w:rPr>
      </w:r>
    </w:p>
    <w:p w:rsidR="00000000" w:rsidDel="00000000" w:rsidP="00000000" w:rsidRDefault="00000000" w:rsidRPr="00000000" w14:paraId="00000010">
      <w:pPr>
        <w:ind w:firstLine="0"/>
        <w:rPr>
          <w:sz w:val="20"/>
          <w:szCs w:val="20"/>
        </w:rPr>
      </w:pPr>
      <w:r w:rsidDel="00000000" w:rsidR="00000000" w:rsidRPr="00000000">
        <w:rPr>
          <w:sz w:val="20"/>
          <w:szCs w:val="20"/>
          <w:rtl w:val="0"/>
        </w:rPr>
        <w:t xml:space="preserve">Purpose of study/clinical data</w:t>
      </w:r>
    </w:p>
    <w:p w:rsidR="00000000" w:rsidDel="00000000" w:rsidP="00000000" w:rsidRDefault="00000000" w:rsidRPr="00000000" w14:paraId="00000011">
      <w:pPr>
        <w:ind w:firstLine="0"/>
        <w:rPr>
          <w:sz w:val="20"/>
          <w:szCs w:val="20"/>
        </w:rPr>
      </w:pPr>
      <w:r w:rsidDel="00000000" w:rsidR="00000000" w:rsidRPr="00000000">
        <w:rPr>
          <w:sz w:val="20"/>
          <w:szCs w:val="20"/>
          <w:rtl w:val="0"/>
        </w:rPr>
        <w:t xml:space="preserve">Control radiological evaluation after the treatment</w:t>
      </w:r>
    </w:p>
    <w:p w:rsidR="00000000" w:rsidDel="00000000" w:rsidP="00000000" w:rsidRDefault="00000000" w:rsidRPr="00000000" w14:paraId="00000012">
      <w:pPr>
        <w:ind w:firstLine="0"/>
        <w:rPr>
          <w:sz w:val="20"/>
          <w:szCs w:val="20"/>
        </w:rPr>
      </w:pPr>
      <w:r w:rsidDel="00000000" w:rsidR="00000000" w:rsidRPr="00000000">
        <w:rPr>
          <w:rtl w:val="0"/>
        </w:rPr>
      </w:r>
    </w:p>
    <w:p w:rsidR="00000000" w:rsidDel="00000000" w:rsidP="00000000" w:rsidRDefault="00000000" w:rsidRPr="00000000" w14:paraId="00000013">
      <w:pPr>
        <w:ind w:firstLine="0"/>
        <w:rPr>
          <w:sz w:val="20"/>
          <w:szCs w:val="20"/>
        </w:rPr>
      </w:pPr>
      <w:r w:rsidDel="00000000" w:rsidR="00000000" w:rsidRPr="00000000">
        <w:rPr>
          <w:sz w:val="20"/>
          <w:szCs w:val="20"/>
          <w:rtl w:val="0"/>
        </w:rPr>
        <w:t xml:space="preserve">Data from previous studies for comparison/correlation</w:t>
      </w:r>
    </w:p>
    <w:p w:rsidR="00000000" w:rsidDel="00000000" w:rsidP="00000000" w:rsidRDefault="00000000" w:rsidRPr="00000000" w14:paraId="00000014">
      <w:pPr>
        <w:ind w:firstLine="0"/>
        <w:rPr>
          <w:sz w:val="20"/>
          <w:szCs w:val="20"/>
        </w:rPr>
      </w:pPr>
      <w:r w:rsidDel="00000000" w:rsidR="00000000" w:rsidRPr="00000000">
        <w:rPr>
          <w:sz w:val="20"/>
          <w:szCs w:val="20"/>
          <w:rtl w:val="0"/>
        </w:rPr>
        <w:t xml:space="preserve">PET-CT with FDG 11-04-2023</w:t>
      </w:r>
    </w:p>
    <w:p w:rsidR="00000000" w:rsidDel="00000000" w:rsidP="00000000" w:rsidRDefault="00000000" w:rsidRPr="00000000" w14:paraId="00000015">
      <w:pPr>
        <w:ind w:firstLine="0"/>
        <w:rPr>
          <w:sz w:val="20"/>
          <w:szCs w:val="20"/>
        </w:rPr>
      </w:pPr>
      <w:r w:rsidDel="00000000" w:rsidR="00000000" w:rsidRPr="00000000">
        <w:rPr>
          <w:rtl w:val="0"/>
        </w:rPr>
      </w:r>
    </w:p>
    <w:p w:rsidR="00000000" w:rsidDel="00000000" w:rsidP="00000000" w:rsidRDefault="00000000" w:rsidRPr="00000000" w14:paraId="00000016">
      <w:pPr>
        <w:ind w:firstLine="0"/>
        <w:rPr>
          <w:b w:val="1"/>
          <w:bCs w:val="1"/>
        </w:rPr>
      </w:pPr>
      <w:r w:rsidDel="00000000" w:rsidR="00000000" w:rsidRPr="00000000">
        <w:rPr>
          <w:b w:val="1"/>
          <w:bCs w:val="1"/>
          <w:rtl w:val="0"/>
        </w:rPr>
        <w:t xml:space="preserve">Findings:</w:t>
      </w:r>
    </w:p>
    <w:p w:rsidR="00000000" w:rsidDel="00000000" w:rsidP="00000000" w:rsidRDefault="00000000" w:rsidRPr="00000000" w14:paraId="00000017">
      <w:pPr>
        <w:ind w:firstLine="0"/>
        <w:rPr>
          <w:b w:val="1"/>
          <w:bCs w:val="1"/>
          <w:sz w:val="20"/>
          <w:szCs w:val="20"/>
          <w:u w:val="single"/>
        </w:rPr>
      </w:pPr>
      <w:r w:rsidDel="00000000" w:rsidR="00000000" w:rsidRPr="00000000">
        <w:rPr>
          <w:b w:val="1"/>
          <w:bCs w:val="1"/>
          <w:sz w:val="20"/>
          <w:szCs w:val="20"/>
          <w:u w:val="single"/>
          <w:rtl w:val="0"/>
        </w:rPr>
        <w:t xml:space="preserve">Head and neck</w:t>
      </w:r>
    </w:p>
    <w:p w:rsidR="00000000" w:rsidDel="00000000" w:rsidP="00000000" w:rsidRDefault="00000000" w:rsidRPr="00000000" w14:paraId="00000018">
      <w:pPr>
        <w:ind w:firstLine="0"/>
        <w:rPr>
          <w:sz w:val="20"/>
          <w:szCs w:val="20"/>
        </w:rPr>
      </w:pPr>
      <w:r w:rsidDel="00000000" w:rsidR="00000000" w:rsidRPr="00000000">
        <w:rPr>
          <w:sz w:val="20"/>
          <w:szCs w:val="20"/>
          <w:rtl w:val="0"/>
        </w:rPr>
        <w:t xml:space="preserve">As with previous imaging, hypermetabolic changes typical for a metabolically active aggressive neoplastic lesion were not found; without significant dynamics.</w:t>
      </w:r>
    </w:p>
    <w:p w:rsidR="00000000" w:rsidDel="00000000" w:rsidP="00000000" w:rsidRDefault="00000000" w:rsidRPr="00000000" w14:paraId="00000019">
      <w:pPr>
        <w:ind w:firstLine="0"/>
        <w:rPr>
          <w:b w:val="1"/>
          <w:bCs w:val="1"/>
          <w:sz w:val="20"/>
          <w:szCs w:val="20"/>
        </w:rPr>
      </w:pPr>
      <w:r w:rsidDel="00000000" w:rsidR="00000000" w:rsidRPr="00000000">
        <w:rPr>
          <w:rtl w:val="0"/>
        </w:rPr>
      </w:r>
    </w:p>
    <w:p w:rsidR="00000000" w:rsidDel="00000000" w:rsidP="00000000" w:rsidRDefault="00000000" w:rsidRPr="00000000" w14:paraId="0000001A">
      <w:pPr>
        <w:ind w:firstLine="0"/>
        <w:rPr>
          <w:b w:val="1"/>
          <w:bCs w:val="1"/>
          <w:sz w:val="20"/>
          <w:szCs w:val="20"/>
          <w:u w:val="single"/>
        </w:rPr>
      </w:pPr>
      <w:r w:rsidDel="00000000" w:rsidR="00000000" w:rsidRPr="00000000">
        <w:rPr>
          <w:b w:val="1"/>
          <w:bCs w:val="1"/>
          <w:sz w:val="20"/>
          <w:szCs w:val="20"/>
          <w:u w:val="single"/>
          <w:rtl w:val="0"/>
        </w:rPr>
        <w:t xml:space="preserve">Chest</w:t>
      </w:r>
    </w:p>
    <w:p w:rsidR="00000000" w:rsidDel="00000000" w:rsidP="00000000" w:rsidRDefault="00000000" w:rsidRPr="00000000" w14:paraId="0000001B">
      <w:pPr>
        <w:ind w:firstLine="0"/>
        <w:rPr>
          <w:sz w:val="20"/>
          <w:szCs w:val="20"/>
        </w:rPr>
      </w:pPr>
      <w:r w:rsidDel="00000000" w:rsidR="00000000" w:rsidRPr="00000000">
        <w:rPr>
          <w:sz w:val="20"/>
          <w:szCs w:val="20"/>
          <w:rtl w:val="0"/>
        </w:rPr>
        <w:t xml:space="preserve">As with previous imaging, hypermetabolic changes typical for a metabolically active aggressive neoplastic lesion were not found; previously visualized small pulmonary nodules are stable, several new very small subpleural nodules are noticeable, for example, on the left side of the oblique pleural space in the upper lobe of 2-3 mm.</w:t>
      </w:r>
    </w:p>
    <w:p w:rsidR="00000000" w:rsidDel="00000000" w:rsidP="00000000" w:rsidRDefault="00000000" w:rsidRPr="00000000" w14:paraId="0000001C">
      <w:pPr>
        <w:ind w:firstLine="0"/>
        <w:rPr>
          <w:sz w:val="20"/>
          <w:szCs w:val="20"/>
        </w:rPr>
      </w:pPr>
      <w:r w:rsidDel="00000000" w:rsidR="00000000" w:rsidRPr="00000000">
        <w:rPr>
          <w:sz w:val="20"/>
          <w:szCs w:val="20"/>
          <w:rtl w:val="0"/>
        </w:rPr>
        <w:t xml:space="preserve">The elements of the thymus have increased, up to 23 mm thick, have a solid-fatty structure and a lambda-like configuration, show moderate diffuse activity, without separate hypermetabolic nodes.</w:t>
      </w:r>
    </w:p>
    <w:p w:rsidR="00000000" w:rsidDel="00000000" w:rsidP="00000000" w:rsidRDefault="00000000" w:rsidRPr="00000000" w14:paraId="0000001D">
      <w:pPr>
        <w:ind w:firstLine="0"/>
        <w:rPr>
          <w:sz w:val="20"/>
          <w:szCs w:val="20"/>
        </w:rPr>
      </w:pPr>
      <w:r w:rsidDel="00000000" w:rsidR="00000000" w:rsidRPr="00000000">
        <w:rPr>
          <w:rtl w:val="0"/>
        </w:rPr>
      </w:r>
    </w:p>
    <w:p w:rsidR="00000000" w:rsidDel="00000000" w:rsidP="00000000" w:rsidRDefault="00000000" w:rsidRPr="00000000" w14:paraId="0000001E">
      <w:pPr>
        <w:ind w:firstLine="0"/>
        <w:rPr>
          <w:b w:val="1"/>
          <w:bCs w:val="1"/>
          <w:sz w:val="20"/>
          <w:szCs w:val="20"/>
          <w:u w:val="single"/>
        </w:rPr>
      </w:pPr>
      <w:r w:rsidDel="00000000" w:rsidR="00000000" w:rsidRPr="00000000">
        <w:rPr>
          <w:b w:val="1"/>
          <w:bCs w:val="1"/>
          <w:sz w:val="20"/>
          <w:szCs w:val="20"/>
          <w:u w:val="single"/>
          <w:rtl w:val="0"/>
        </w:rPr>
        <w:t xml:space="preserve">Belly and pelvis</w:t>
      </w:r>
    </w:p>
    <w:p w:rsidR="00000000" w:rsidDel="00000000" w:rsidP="00000000" w:rsidRDefault="00000000" w:rsidRPr="00000000" w14:paraId="0000001F">
      <w:pPr>
        <w:ind w:firstLine="0"/>
        <w:rPr>
          <w:sz w:val="20"/>
          <w:szCs w:val="20"/>
        </w:rPr>
      </w:pPr>
      <w:r w:rsidDel="00000000" w:rsidR="00000000" w:rsidRPr="00000000">
        <w:rPr>
          <w:sz w:val="20"/>
          <w:szCs w:val="20"/>
          <w:rtl w:val="0"/>
        </w:rPr>
        <w:t xml:space="preserve">The previously visualized numerous masses in the liver have almost completely lost their active peripheral solid components, the intensity of FDG accumulation on the periphery of the masses does not significantly exceed the activity of the hepatic pool, some have reduced their overall size, in the right lobe from 19 to 16 cm, in the left lobe from 7.5 to 5.0 cm .</w:t>
      </w:r>
    </w:p>
    <w:p w:rsidR="00000000" w:rsidDel="00000000" w:rsidP="00000000" w:rsidRDefault="00000000" w:rsidRPr="00000000" w14:paraId="00000020">
      <w:pPr>
        <w:ind w:firstLine="0"/>
        <w:rPr>
          <w:sz w:val="20"/>
          <w:szCs w:val="20"/>
        </w:rPr>
      </w:pPr>
      <w:r w:rsidDel="00000000" w:rsidR="00000000" w:rsidRPr="00000000">
        <w:rPr>
          <w:sz w:val="20"/>
          <w:szCs w:val="20"/>
          <w:rtl w:val="0"/>
        </w:rPr>
        <w:t xml:space="preserve">No new hypermetabolic focal lesions were found in the liver parenchyma.</w:t>
      </w:r>
    </w:p>
    <w:p w:rsidR="00000000" w:rsidDel="00000000" w:rsidP="00000000" w:rsidRDefault="00000000" w:rsidRPr="00000000" w14:paraId="00000021">
      <w:pPr>
        <w:ind w:firstLine="0"/>
        <w:rPr>
          <w:sz w:val="20"/>
          <w:szCs w:val="20"/>
        </w:rPr>
      </w:pPr>
      <w:r w:rsidDel="00000000" w:rsidR="00000000" w:rsidRPr="00000000">
        <w:rPr>
          <w:sz w:val="20"/>
          <w:szCs w:val="20"/>
          <w:rtl w:val="0"/>
        </w:rPr>
        <w:t xml:space="preserve">The known mass from the stomach wall has also lost solid components, is now almost liquid and does not show increased accumulation of FDG, and has also decreased from 58 to 44 mm.</w:t>
      </w:r>
    </w:p>
    <w:p w:rsidR="00000000" w:rsidDel="00000000" w:rsidP="00000000" w:rsidRDefault="00000000" w:rsidRPr="00000000" w14:paraId="00000022">
      <w:pPr>
        <w:ind w:firstLine="0"/>
        <w:rPr>
          <w:sz w:val="20"/>
          <w:szCs w:val="20"/>
        </w:rPr>
      </w:pPr>
      <w:r w:rsidDel="00000000" w:rsidR="00000000" w:rsidRPr="00000000">
        <w:rPr>
          <w:sz w:val="20"/>
          <w:szCs w:val="20"/>
          <w:rtl w:val="0"/>
        </w:rPr>
        <w:t xml:space="preserve">The inactive masses have increased in the uterus, for example, relatively cranial/larger from 72 to 96 mm, as in the previous imaging, show low activity, their structure without dynamics.</w:t>
      </w:r>
    </w:p>
    <w:p w:rsidR="00000000" w:rsidDel="00000000" w:rsidP="00000000" w:rsidRDefault="00000000" w:rsidRPr="00000000" w14:paraId="00000023">
      <w:pPr>
        <w:ind w:firstLine="0"/>
        <w:rPr>
          <w:sz w:val="20"/>
          <w:szCs w:val="20"/>
        </w:rPr>
      </w:pPr>
      <w:r w:rsidDel="00000000" w:rsidR="00000000" w:rsidRPr="00000000">
        <w:rPr>
          <w:sz w:val="20"/>
          <w:szCs w:val="20"/>
          <w:rtl w:val="0"/>
        </w:rPr>
        <w:t xml:space="preserve">Otherwise, without significant dynamics, no new active/suspicious lesions were found.</w:t>
      </w:r>
    </w:p>
    <w:p w:rsidR="00000000" w:rsidDel="00000000" w:rsidP="00000000" w:rsidRDefault="00000000" w:rsidRPr="00000000" w14:paraId="00000024">
      <w:pPr>
        <w:ind w:firstLine="0"/>
        <w:rPr>
          <w:sz w:val="20"/>
          <w:szCs w:val="20"/>
        </w:rPr>
      </w:pPr>
      <w:r w:rsidDel="00000000" w:rsidR="00000000" w:rsidRPr="00000000">
        <w:rPr>
          <w:rtl w:val="0"/>
        </w:rPr>
      </w:r>
    </w:p>
    <w:p w:rsidR="00000000" w:rsidDel="00000000" w:rsidP="00000000" w:rsidRDefault="00000000" w:rsidRPr="00000000" w14:paraId="00000025">
      <w:pPr>
        <w:ind w:firstLine="0"/>
        <w:rPr>
          <w:b w:val="1"/>
          <w:bCs w:val="1"/>
          <w:sz w:val="20"/>
          <w:szCs w:val="20"/>
          <w:u w:val="single"/>
        </w:rPr>
      </w:pPr>
      <w:r w:rsidDel="00000000" w:rsidR="00000000" w:rsidRPr="00000000">
        <w:rPr>
          <w:b w:val="1"/>
          <w:bCs w:val="1"/>
          <w:sz w:val="20"/>
          <w:szCs w:val="20"/>
          <w:u w:val="single"/>
          <w:rtl w:val="0"/>
        </w:rPr>
        <w:t xml:space="preserve">Bones and soft tissues</w:t>
      </w:r>
    </w:p>
    <w:p w:rsidR="00000000" w:rsidDel="00000000" w:rsidP="00000000" w:rsidRDefault="00000000" w:rsidRPr="00000000" w14:paraId="00000026">
      <w:pPr>
        <w:ind w:firstLine="0"/>
        <w:rPr>
          <w:sz w:val="20"/>
          <w:szCs w:val="20"/>
        </w:rPr>
      </w:pPr>
      <w:r w:rsidDel="00000000" w:rsidR="00000000" w:rsidRPr="00000000">
        <w:rPr>
          <w:sz w:val="20"/>
          <w:szCs w:val="20"/>
          <w:rtl w:val="0"/>
        </w:rPr>
        <w:t xml:space="preserve">As in the previous study, no hypermetabolic bone lesions were found, no structural/CT aggressive bone lesions were found.</w:t>
      </w:r>
    </w:p>
    <w:p w:rsidR="00000000" w:rsidDel="00000000" w:rsidP="00000000" w:rsidRDefault="00000000" w:rsidRPr="00000000" w14:paraId="00000027">
      <w:pPr>
        <w:ind w:firstLine="0"/>
        <w:rPr>
          <w:sz w:val="20"/>
          <w:szCs w:val="20"/>
        </w:rPr>
      </w:pPr>
      <w:r w:rsidDel="00000000" w:rsidR="00000000" w:rsidRPr="00000000">
        <w:rPr>
          <w:rtl w:val="0"/>
        </w:rPr>
      </w:r>
    </w:p>
    <w:p w:rsidR="00000000" w:rsidDel="00000000" w:rsidP="00000000" w:rsidRDefault="00000000" w:rsidRPr="00000000" w14:paraId="00000028">
      <w:pPr>
        <w:ind w:firstLine="0"/>
        <w:rPr>
          <w:b w:val="1"/>
          <w:bCs w:val="1"/>
          <w:u w:val="single"/>
        </w:rPr>
      </w:pPr>
      <w:r w:rsidDel="00000000" w:rsidR="00000000" w:rsidRPr="00000000">
        <w:rPr>
          <w:b w:val="1"/>
          <w:bCs w:val="1"/>
          <w:u w:val="single"/>
          <w:rtl w:val="0"/>
        </w:rPr>
        <w:t xml:space="preserve">Radiological conclusion:</w:t>
      </w:r>
    </w:p>
    <w:p w:rsidR="00000000" w:rsidDel="00000000" w:rsidP="00000000" w:rsidRDefault="00000000" w:rsidRPr="00000000" w14:paraId="00000029">
      <w:pPr>
        <w:ind w:firstLine="0"/>
        <w:rPr>
          <w:sz w:val="20"/>
          <w:szCs w:val="20"/>
        </w:rPr>
      </w:pPr>
      <w:r w:rsidDel="00000000" w:rsidR="00000000" w:rsidRPr="00000000">
        <w:rPr>
          <w:sz w:val="20"/>
          <w:szCs w:val="20"/>
          <w:rtl w:val="0"/>
        </w:rPr>
        <w:t xml:space="preserve">Compared to 11-04-2023, loss of activity and peripheral solid components of masses in the stomach and liver, in favor of GIST response to </w:t>
      </w:r>
      <w:r w:rsidDel="00000000" w:rsidR="00000000" w:rsidRPr="00000000">
        <w:rPr>
          <w:sz w:val="20"/>
          <w:szCs w:val="20"/>
          <w:rtl w:val="0"/>
        </w:rPr>
        <w:t xml:space="preserve">Glivec</w:t>
      </w:r>
      <w:r w:rsidDel="00000000" w:rsidR="00000000" w:rsidRPr="00000000">
        <w:rPr>
          <w:sz w:val="20"/>
          <w:szCs w:val="20"/>
          <w:rtl w:val="0"/>
        </w:rPr>
        <w:t xml:space="preserve"> therapy. Moderate increase of inactive nodes in the uterus, without changing their structure.</w:t>
      </w:r>
    </w:p>
    <w:p w:rsidR="00000000" w:rsidDel="00000000" w:rsidP="00000000" w:rsidRDefault="00000000" w:rsidRPr="00000000" w14:paraId="0000002A">
      <w:pPr>
        <w:ind w:firstLine="0"/>
        <w:rPr>
          <w:sz w:val="20"/>
          <w:szCs w:val="20"/>
        </w:rPr>
      </w:pPr>
      <w:r w:rsidDel="00000000" w:rsidR="00000000" w:rsidRPr="00000000">
        <w:rPr>
          <w:sz w:val="20"/>
          <w:szCs w:val="20"/>
          <w:rtl w:val="0"/>
        </w:rPr>
        <w:t xml:space="preserve">Very small single new nodules in the lungs, for control.</w:t>
      </w:r>
    </w:p>
    <w:p w:rsidR="00000000" w:rsidDel="00000000" w:rsidP="00000000" w:rsidRDefault="00000000" w:rsidRPr="00000000" w14:paraId="0000002B">
      <w:pPr>
        <w:ind w:firstLine="0"/>
        <w:rPr>
          <w:sz w:val="20"/>
          <w:szCs w:val="20"/>
        </w:rPr>
      </w:pPr>
      <w:r w:rsidDel="00000000" w:rsidR="00000000" w:rsidRPr="00000000">
        <w:rPr>
          <w:rtl w:val="0"/>
        </w:rPr>
      </w:r>
    </w:p>
    <w:p w:rsidR="00000000" w:rsidDel="00000000" w:rsidP="00000000" w:rsidRDefault="00000000" w:rsidRPr="00000000" w14:paraId="0000002C">
      <w:pPr>
        <w:ind w:firstLine="0"/>
        <w:rPr>
          <w:sz w:val="20"/>
          <w:szCs w:val="20"/>
        </w:rPr>
      </w:pPr>
      <w:r w:rsidDel="00000000" w:rsidR="00000000" w:rsidRPr="00000000">
        <w:rPr>
          <w:sz w:val="20"/>
          <w:szCs w:val="20"/>
          <w:rtl w:val="0"/>
        </w:rPr>
        <w:t xml:space="preserve">Sincerely, Novikov M. E.</w:t>
      </w:r>
    </w:p>
    <w:p w:rsidR="00000000" w:rsidDel="00000000" w:rsidP="00000000" w:rsidRDefault="00000000" w:rsidRPr="00000000" w14:paraId="0000002D">
      <w:pPr>
        <w:ind w:firstLine="0"/>
        <w:rPr>
          <w:sz w:val="20"/>
          <w:szCs w:val="20"/>
        </w:rPr>
      </w:pPr>
      <w:r w:rsidDel="00000000" w:rsidR="00000000" w:rsidRPr="00000000">
        <w:rPr>
          <w:sz w:val="20"/>
          <w:szCs w:val="20"/>
          <w:rtl w:val="0"/>
        </w:rPr>
        <w:t xml:space="preserve">radiologist,</w:t>
      </w:r>
    </w:p>
    <w:p w:rsidR="00000000" w:rsidDel="00000000" w:rsidP="00000000" w:rsidRDefault="00000000" w:rsidRPr="00000000" w14:paraId="0000002E">
      <w:pPr>
        <w:ind w:firstLine="0"/>
        <w:rPr>
          <w:sz w:val="20"/>
          <w:szCs w:val="20"/>
        </w:rPr>
      </w:pPr>
      <w:r w:rsidDel="00000000" w:rsidR="00000000" w:rsidRPr="00000000">
        <w:rPr>
          <w:sz w:val="20"/>
          <w:szCs w:val="20"/>
          <w:rtl w:val="0"/>
        </w:rPr>
        <w:t xml:space="preserve">head of the radiation diagnostics department</w:t>
      </w:r>
    </w:p>
    <w:p w:rsidR="00000000" w:rsidDel="00000000" w:rsidP="00000000" w:rsidRDefault="00000000" w:rsidRPr="00000000" w14:paraId="0000002F">
      <w:pPr>
        <w:ind w:firstLine="0"/>
        <w:rPr>
          <w:sz w:val="20"/>
          <w:szCs w:val="20"/>
        </w:rPr>
      </w:pPr>
      <w:r w:rsidDel="00000000" w:rsidR="00000000" w:rsidRPr="00000000">
        <w:rPr>
          <w:sz w:val="20"/>
          <w:szCs w:val="20"/>
          <w:rtl w:val="0"/>
        </w:rPr>
        <w:t xml:space="preserve">Israeli Oncology Hospital LISOD </w:t>
      </w:r>
      <w:r w:rsidDel="00000000" w:rsidR="00000000" w:rsidRPr="00000000">
        <w:rPr>
          <w:sz w:val="20"/>
          <w:szCs w:val="20"/>
        </w:rPr>
        <w:drawing>
          <wp:inline distB="114300" distT="114300" distL="114300" distR="114300">
            <wp:extent cx="660414" cy="518171"/>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60414" cy="518171"/>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ind w:firstLine="0"/>
        <w:rPr>
          <w:sz w:val="20"/>
          <w:szCs w:val="20"/>
        </w:rPr>
      </w:pPr>
      <w:r w:rsidDel="00000000" w:rsidR="00000000" w:rsidRPr="00000000">
        <w:rPr>
          <w:rtl w:val="0"/>
        </w:rPr>
      </w:r>
    </w:p>
    <w:p w:rsidR="00000000" w:rsidDel="00000000" w:rsidP="00000000" w:rsidRDefault="00000000" w:rsidRPr="00000000" w14:paraId="00000031">
      <w:pPr>
        <w:ind w:firstLine="0"/>
        <w:rPr>
          <w:sz w:val="20"/>
          <w:szCs w:val="20"/>
        </w:rPr>
      </w:pPr>
      <w:r w:rsidDel="00000000" w:rsidR="00000000" w:rsidRPr="00000000">
        <w:rPr>
          <w:rtl w:val="0"/>
        </w:rPr>
      </w:r>
    </w:p>
    <w:p w:rsidR="00000000" w:rsidDel="00000000" w:rsidP="00000000" w:rsidRDefault="00000000" w:rsidRPr="00000000" w14:paraId="00000032">
      <w:pPr>
        <w:ind w:firstLine="0"/>
        <w:rPr>
          <w:sz w:val="20"/>
          <w:szCs w:val="20"/>
        </w:rPr>
      </w:pPr>
      <w:r w:rsidDel="00000000" w:rsidR="00000000" w:rsidRPr="00000000">
        <w:rPr>
          <w:rtl w:val="0"/>
        </w:rPr>
      </w:r>
    </w:p>
    <w:p w:rsidR="00000000" w:rsidDel="00000000" w:rsidP="00000000" w:rsidRDefault="00000000" w:rsidRPr="00000000" w14:paraId="00000033">
      <w:pPr>
        <w:ind w:firstLine="0"/>
        <w:rPr>
          <w:sz w:val="20"/>
          <w:szCs w:val="20"/>
        </w:rPr>
      </w:pPr>
      <w:r w:rsidDel="00000000" w:rsidR="00000000" w:rsidRPr="00000000">
        <w:rPr>
          <w:rtl w:val="0"/>
        </w:rPr>
      </w:r>
    </w:p>
    <w:p w:rsidR="00000000" w:rsidDel="00000000" w:rsidP="00000000" w:rsidRDefault="00000000" w:rsidRPr="00000000" w14:paraId="00000034">
      <w:pPr>
        <w:ind w:firstLine="0"/>
        <w:rPr>
          <w:sz w:val="20"/>
          <w:szCs w:val="20"/>
        </w:rPr>
      </w:pPr>
      <w:r w:rsidDel="00000000" w:rsidR="00000000" w:rsidRPr="00000000">
        <w:rPr>
          <w:rtl w:val="0"/>
        </w:rPr>
      </w:r>
    </w:p>
    <w:p w:rsidR="00000000" w:rsidDel="00000000" w:rsidP="00000000" w:rsidRDefault="00000000" w:rsidRPr="00000000" w14:paraId="00000035">
      <w:pPr>
        <w:ind w:firstLine="0"/>
        <w:rPr>
          <w:b w:val="1"/>
          <w:bCs w:val="1"/>
          <w:sz w:val="20"/>
          <w:szCs w:val="20"/>
        </w:rPr>
      </w:pPr>
      <w:r w:rsidDel="00000000" w:rsidR="00000000" w:rsidRPr="00000000">
        <w:rPr>
          <w:rtl w:val="0"/>
        </w:rPr>
      </w:r>
    </w:p>
    <w:p w:rsidR="00000000" w:rsidDel="00000000" w:rsidP="00000000" w:rsidRDefault="00000000" w:rsidRPr="00000000" w14:paraId="00000036">
      <w:pPr>
        <w:ind w:left="0" w:hanging="425.19685039370086"/>
        <w:rPr>
          <w:b w:val="1"/>
          <w:bCs w:val="1"/>
        </w:rPr>
      </w:pPr>
      <w:r w:rsidDel="00000000" w:rsidR="00000000" w:rsidRPr="00000000">
        <w:rPr>
          <w:rtl w:val="0"/>
        </w:rPr>
      </w:r>
    </w:p>
    <w:sectPr>
      <w:headerReference r:id="rId7" w:type="default"/>
      <w:footerReference r:id="rId8" w:type="default"/>
      <w:pgSz w:h="16834" w:w="11909" w:orient="portrait"/>
      <w:pgMar w:bottom="1440" w:top="850.3937007874016" w:left="992.1259842519685"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Light">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rFonts w:ascii="Oswald Light" w:cs="Oswald Light" w:eastAsia="Oswald Light" w:hAnsi="Oswald Light"/>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5460"/>
      <w:gridCol w:w="1815"/>
      <w:tblGridChange w:id="0">
        <w:tblGrid>
          <w:gridCol w:w="2805"/>
          <w:gridCol w:w="5460"/>
          <w:gridCol w:w="1815"/>
        </w:tblGrid>
      </w:tblGridChange>
    </w:tblGrid>
    <w:tr>
      <w:trPr>
        <w:cantSplit w:val="0"/>
        <w:trHeight w:val="1144.3599999999997" w:hRule="atLeast"/>
        <w:tblHeader w:val="0"/>
      </w:trPr>
      <w:tc>
        <w:tcPr>
          <w:tcBorders>
            <w:top w:color="000000" w:space="0" w:sz="0" w:val="nil"/>
            <w:left w:color="000000" w:space="0" w:sz="0" w:val="nil"/>
            <w:bottom w:color="000000" w:space="0" w:sz="0" w:val="nil"/>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Place of activity: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08720, Kyiv region, Obukhiv district,</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with. Plyut, str. Malyshka, 27</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Legal address: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03150, Kyiv, str. Velika Vasylkivska, 77</w:t>
          </w:r>
        </w:p>
      </w:tc>
      <w:tc>
        <w:tcPr>
          <w:tcBorders>
            <w:top w:color="000000" w:space="0" w:sz="0" w:val="nil"/>
            <w:left w:color="999999" w:space="0" w:sz="8" w:val="single"/>
            <w:bottom w:color="000000" w:space="0" w:sz="0" w:val="nil"/>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434343"/>
              <w:sz w:val="14"/>
              <w:szCs w:val="14"/>
            </w:rPr>
          </w:pPr>
          <w:r w:rsidDel="00000000" w:rsidR="00000000" w:rsidRPr="00000000">
            <w:rPr>
              <w:rFonts w:ascii="Oswald" w:cs="Oswald" w:eastAsia="Oswald" w:hAnsi="Oswald"/>
              <w:color w:val="434343"/>
              <w:sz w:val="14"/>
              <w:szCs w:val="14"/>
              <w:rtl w:val="0"/>
            </w:rPr>
            <w:t xml:space="preserve">"Medics-ray International Group" LLC</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USREOU 32109302, TIN 321093026557</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UA50 380838 00000 26006700394119 in JSC "Pravex Bank"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380838</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w:t>
          </w:r>
          <w:r w:rsidDel="00000000" w:rsidR="00000000" w:rsidRPr="00000000">
            <w:rPr>
              <w:rFonts w:ascii="Oswald Light" w:cs="Oswald Light" w:eastAsia="Oswald Light" w:hAnsi="Oswald Light"/>
              <w:color w:val="666666"/>
              <w:sz w:val="12"/>
              <w:szCs w:val="12"/>
              <w:rtl w:val="0"/>
            </w:rPr>
            <w:t xml:space="preserve">UA19</w:t>
          </w:r>
          <w:r w:rsidDel="00000000" w:rsidR="00000000" w:rsidRPr="00000000">
            <w:rPr>
              <w:rFonts w:ascii="Oswald Light" w:cs="Oswald Light" w:eastAsia="Oswald Light" w:hAnsi="Oswald Light"/>
              <w:color w:val="666666"/>
              <w:sz w:val="12"/>
              <w:szCs w:val="12"/>
              <w:rtl w:val="0"/>
            </w:rPr>
            <w:t xml:space="preserve"> 305299 00000 26000026804357 in JSC "Privatbank"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305299</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UA88 380805 00000 26004702687726 in JSC Raiffeisen Bank Aval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380805</w:t>
          </w:r>
        </w:p>
      </w:tc>
      <w:tc>
        <w:tcPr>
          <w:tcBorders>
            <w:top w:color="000000" w:space="0" w:sz="0" w:val="nil"/>
            <w:left w:color="999999"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tel.:</w:t>
          </w:r>
          <w:r w:rsidDel="00000000" w:rsidR="00000000" w:rsidRPr="00000000">
            <w:rPr>
              <w:rFonts w:ascii="Oswald Light" w:cs="Oswald Light" w:eastAsia="Oswald Light" w:hAnsi="Oswald Light"/>
              <w:color w:val="666666"/>
              <w:sz w:val="14"/>
              <w:szCs w:val="14"/>
              <w:rtl w:val="0"/>
            </w:rPr>
            <w:t xml:space="preserve"> 0 800 500 110</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0"/>
              <w:szCs w:val="10"/>
            </w:rPr>
          </w:pPr>
          <w:r w:rsidDel="00000000" w:rsidR="00000000" w:rsidRPr="00000000">
            <w:rPr>
              <w:rFonts w:ascii="Oswald Light" w:cs="Oswald Light" w:eastAsia="Oswald Light" w:hAnsi="Oswald Light"/>
              <w:color w:val="666666"/>
              <w:sz w:val="10"/>
              <w:szCs w:val="10"/>
              <w:rtl w:val="0"/>
            </w:rPr>
            <w:t xml:space="preserve">(Calls are free from landlines and</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0"/>
              <w:szCs w:val="10"/>
            </w:rPr>
          </w:pPr>
          <w:r w:rsidDel="00000000" w:rsidR="00000000" w:rsidRPr="00000000">
            <w:rPr>
              <w:rFonts w:ascii="Oswald Light" w:cs="Oswald Light" w:eastAsia="Oswald Light" w:hAnsi="Oswald Light"/>
              <w:color w:val="666666"/>
              <w:sz w:val="10"/>
              <w:szCs w:val="10"/>
              <w:rtl w:val="0"/>
            </w:rPr>
            <w:t xml:space="preserve">mobile phones within Ukraine)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tel.. </w:t>
          </w:r>
          <w:r w:rsidDel="00000000" w:rsidR="00000000" w:rsidRPr="00000000">
            <w:rPr>
              <w:rFonts w:ascii="Oswald Light" w:cs="Oswald Light" w:eastAsia="Oswald Light" w:hAnsi="Oswald Light"/>
              <w:color w:val="666666"/>
              <w:sz w:val="14"/>
              <w:szCs w:val="14"/>
              <w:rtl w:val="0"/>
            </w:rPr>
            <w:t xml:space="preserve">+38 (044) 277 8 277</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fax:</w:t>
          </w:r>
          <w:r w:rsidDel="00000000" w:rsidR="00000000" w:rsidRPr="00000000">
            <w:rPr>
              <w:rFonts w:ascii="Oswald Light" w:cs="Oswald Light" w:eastAsia="Oswald Light" w:hAnsi="Oswald Light"/>
              <w:color w:val="666666"/>
              <w:sz w:val="14"/>
              <w:szCs w:val="14"/>
              <w:rtl w:val="0"/>
            </w:rPr>
            <w:t xml:space="preserve"> +38 (044) 520 94 01</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Light" w:cs="Oswald Light" w:eastAsia="Oswald Light" w:hAnsi="Oswald Light"/>
              <w:color w:val="666666"/>
              <w:sz w:val="20"/>
              <w:szCs w:val="20"/>
            </w:rPr>
          </w:pPr>
          <w:r w:rsidDel="00000000" w:rsidR="00000000" w:rsidRPr="00000000">
            <w:rPr>
              <w:rFonts w:ascii="Oswald Light" w:cs="Oswald Light" w:eastAsia="Oswald Light" w:hAnsi="Oswald Light"/>
              <w:color w:val="666666"/>
              <w:sz w:val="12"/>
              <w:szCs w:val="12"/>
              <w:rtl w:val="0"/>
            </w:rPr>
            <w:t xml:space="preserve">www.lisod.com</w:t>
          </w:r>
          <w:r w:rsidDel="00000000" w:rsidR="00000000" w:rsidRPr="00000000">
            <w:rPr>
              <w:rtl w:val="0"/>
            </w:rPr>
          </w:r>
        </w:p>
      </w:tc>
    </w:tr>
  </w:tbl>
  <w:p w:rsidR="00000000" w:rsidDel="00000000" w:rsidP="00000000" w:rsidRDefault="00000000" w:rsidRPr="00000000" w14:paraId="00000049">
    <w:pPr>
      <w:rPr>
        <w:color w:val="999999"/>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drawing>
        <wp:inline distB="114300" distT="114300" distL="114300" distR="114300">
          <wp:extent cx="2519363" cy="1259681"/>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19363" cy="125968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Light-regular.ttf"/><Relationship Id="rId2" Type="http://schemas.openxmlformats.org/officeDocument/2006/relationships/font" Target="fonts/OswaldLight-bold.ttf"/><Relationship Id="rId3" Type="http://schemas.openxmlformats.org/officeDocument/2006/relationships/font" Target="fonts/Oswald-regular.ttf"/><Relationship Id="rId4" Type="http://schemas.openxmlformats.org/officeDocument/2006/relationships/font" Target="fonts/Oswald-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