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 w:before="20" w:lineRule="auto"/>
        <w:rPr>
          <w:rFonts w:ascii="Times New Roman" w:cs="Times New Roman" w:eastAsia="Times New Roman" w:hAnsi="Times New Roman"/>
          <w:b w:val="1"/>
          <w:bCs w:val="1"/>
          <w:sz w:val="20"/>
          <w:szCs w:val="20"/>
        </w:rPr>
        <w:sectPr>
          <w:pgSz w:h="16834" w:w="11909" w:orient="portrait"/>
          <w:pgMar w:bottom="1440" w:top="566.9291338582677" w:left="1440" w:right="1440" w:header="720" w:footer="720"/>
          <w:pgNumType w:start="1"/>
        </w:sectPr>
      </w:pPr>
      <w:r w:rsidDel="00000000" w:rsidR="00000000" w:rsidRPr="00000000">
        <w:rPr>
          <w:rtl w:val="0"/>
        </w:rPr>
      </w:r>
    </w:p>
    <w:p w:rsidR="00000000" w:rsidDel="00000000" w:rsidP="00000000" w:rsidRDefault="00000000" w:rsidRPr="00000000" w14:paraId="00000002">
      <w:pPr>
        <w:spacing w:after="20" w:before="20" w:lineRule="auto"/>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03">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 </w:t>
      </w:r>
      <w:r w:rsidDel="00000000" w:rsidR="00000000" w:rsidRPr="00000000">
        <w:rPr>
          <w:rFonts w:ascii="Times New Roman" w:cs="Times New Roman" w:eastAsia="Times New Roman" w:hAnsi="Times New Roman"/>
          <w:sz w:val="20"/>
          <w:szCs w:val="20"/>
          <w:rtl w:val="0"/>
        </w:rPr>
        <w:t xml:space="preserve">Ministry of health of Ukraine</w:t>
      </w:r>
      <w:r w:rsidDel="00000000" w:rsidR="00000000" w:rsidRPr="00000000">
        <w:rPr>
          <w:rFonts w:ascii="Times New Roman" w:cs="Times New Roman" w:eastAsia="Times New Roman" w:hAnsi="Times New Roman"/>
          <w:b w:val="1"/>
          <w:bCs w:val="1"/>
          <w:sz w:val="20"/>
          <w:szCs w:val="20"/>
          <w:rtl w:val="0"/>
        </w:rPr>
        <w:br w:type="textWrapping"/>
        <w:t xml:space="preserve">LLC "Medical clinic "Innovation"</w:t>
      </w:r>
    </w:p>
    <w:p w:rsidR="00000000" w:rsidDel="00000000" w:rsidP="00000000" w:rsidRDefault="00000000" w:rsidRPr="00000000" w14:paraId="00000004">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Phone: (044) 331-21-00,</w:t>
      </w:r>
    </w:p>
    <w:p w:rsidR="00000000" w:rsidDel="00000000" w:rsidP="00000000" w:rsidRDefault="00000000" w:rsidRPr="00000000" w14:paraId="00000005">
      <w:pPr>
        <w:spacing w:after="20" w:before="20" w:lineRule="auto"/>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(067) 503-59-22</w:t>
      </w:r>
    </w:p>
    <w:p w:rsidR="00000000" w:rsidDel="00000000" w:rsidP="00000000" w:rsidRDefault="00000000" w:rsidRPr="00000000" w14:paraId="00000006">
      <w:pPr>
        <w:spacing w:after="20" w:before="20" w:lineRule="auto"/>
        <w:jc w:val="center"/>
        <w:rPr>
          <w:sz w:val="16"/>
          <w:szCs w:val="16"/>
        </w:rPr>
      </w:pPr>
      <w:r w:rsidDel="00000000" w:rsidR="00000000" w:rsidRPr="00000000">
        <w:rPr>
          <w:rFonts w:ascii="Times New Roman" w:cs="Times New Roman" w:eastAsia="Times New Roman" w:hAnsi="Times New Roman"/>
          <w:b w:val="1"/>
          <w:bCs w:val="1"/>
          <w:sz w:val="20"/>
          <w:szCs w:val="20"/>
          <w:rtl w:val="0"/>
        </w:rPr>
        <w:t xml:space="preserve">License AE 459319 dated August 27, 2014 issued by the Ministry of Health of Ukraine</w:t>
      </w:r>
      <w:r w:rsidDel="00000000" w:rsidR="00000000" w:rsidRPr="00000000">
        <w:rPr>
          <w:rtl w:val="0"/>
        </w:rPr>
      </w:r>
    </w:p>
    <w:p w:rsidR="00000000" w:rsidDel="00000000" w:rsidP="00000000" w:rsidRDefault="00000000" w:rsidRPr="00000000" w14:paraId="00000007">
      <w:pPr>
        <w:widowControl w:val="0"/>
        <w:spacing w:after="240" w:before="240" w:line="240" w:lineRule="auto"/>
        <w:jc w:val="center"/>
        <w:rPr>
          <w:b w:val="1"/>
          <w:bCs w:val="1"/>
          <w:sz w:val="18"/>
          <w:szCs w:val="18"/>
        </w:rPr>
      </w:pPr>
      <w:r w:rsidDel="00000000" w:rsidR="00000000" w:rsidRPr="00000000">
        <w:rPr>
          <w:sz w:val="16"/>
          <w:szCs w:val="16"/>
          <w:rtl w:val="0"/>
        </w:rPr>
        <w:t xml:space="preserve">Code for the Unified State Register of Enterprises and Organizations of Ukraine</w:t>
      </w:r>
      <w:r w:rsidDel="00000000" w:rsidR="00000000" w:rsidRPr="00000000">
        <w:rPr>
          <w:b w:val="1"/>
          <w:bCs w:val="1"/>
          <w:sz w:val="16"/>
          <w:szCs w:val="16"/>
          <w:rtl w:val="0"/>
        </w:rPr>
        <w:t xml:space="preserve"> 36076865</w:t>
      </w:r>
      <w:r w:rsidDel="00000000" w:rsidR="00000000" w:rsidRPr="00000000">
        <w:rPr>
          <w:rtl w:val="0"/>
        </w:rPr>
      </w:r>
    </w:p>
    <w:p w:rsidR="00000000" w:rsidDel="00000000" w:rsidP="00000000" w:rsidRDefault="00000000" w:rsidRPr="00000000" w14:paraId="00000008">
      <w:pPr>
        <w:widowControl w:val="0"/>
        <w:spacing w:after="240" w:before="240" w:line="240" w:lineRule="auto"/>
        <w:jc w:val="center"/>
        <w:rPr>
          <w:b w:val="1"/>
          <w:bCs w:val="1"/>
          <w:sz w:val="16"/>
          <w:szCs w:val="16"/>
        </w:rPr>
        <w:sectPr>
          <w:type w:val="continuous"/>
          <w:pgSz w:h="16834" w:w="11909" w:orient="portrait"/>
          <w:pgMar w:bottom="1440" w:top="708.6614173228347" w:left="1440" w:right="1440" w:header="720" w:footer="720"/>
          <w:cols w:equalWidth="0" w:num="2">
            <w:col w:space="720" w:w="4152.74"/>
            <w:col w:space="0" w:w="4152.74"/>
          </w:cols>
        </w:sectPr>
      </w:pPr>
      <w:r w:rsidDel="00000000" w:rsidR="00000000" w:rsidRPr="00000000">
        <w:rPr>
          <w:b w:val="1"/>
          <w:bCs w:val="1"/>
          <w:sz w:val="18"/>
          <w:szCs w:val="18"/>
          <w:rtl w:val="0"/>
        </w:rPr>
        <w:t xml:space="preserve">MEDICAL DOCUMENTATION</w:t>
        <w:br w:type="textWrapping"/>
      </w:r>
      <w:r w:rsidDel="00000000" w:rsidR="00000000" w:rsidRPr="00000000">
        <w:rPr>
          <w:sz w:val="18"/>
          <w:szCs w:val="18"/>
          <w:rtl w:val="0"/>
        </w:rPr>
        <w:t xml:space="preserve">Form of primary accounting </w:t>
        <w:br w:type="textWrapping"/>
        <w:t xml:space="preserve">documentation No. 028/0 </w:t>
        <w:br w:type="textWrapping"/>
      </w:r>
      <w:r w:rsidDel="00000000" w:rsidR="00000000" w:rsidRPr="00000000">
        <w:rPr>
          <w:b w:val="1"/>
          <w:bCs w:val="1"/>
          <w:sz w:val="18"/>
          <w:szCs w:val="18"/>
          <w:rtl w:val="0"/>
        </w:rPr>
        <w:t xml:space="preserve">APPROVED</w:t>
        <w:br w:type="textWrapping"/>
      </w:r>
      <w:r w:rsidDel="00000000" w:rsidR="00000000" w:rsidRPr="00000000">
        <w:rPr>
          <w:sz w:val="18"/>
          <w:szCs w:val="18"/>
          <w:rtl w:val="0"/>
        </w:rPr>
        <w:t xml:space="preserve">Order of the Ministry of Health</w:t>
        <w:br w:type="textWrapping"/>
        <w:t xml:space="preserve">of Ukraine of February 14, 2012 </w:t>
        <w:br w:type="textWrapping"/>
        <w:t xml:space="preserve">No. 110</w:t>
      </w:r>
      <w:r w:rsidDel="00000000" w:rsidR="00000000" w:rsidRPr="00000000">
        <w:rPr>
          <w:rtl w:val="0"/>
        </w:rPr>
      </w:r>
    </w:p>
    <w:p w:rsidR="00000000" w:rsidDel="00000000" w:rsidP="00000000" w:rsidRDefault="00000000" w:rsidRPr="00000000" w14:paraId="00000009">
      <w:pPr>
        <w:spacing w:line="276" w:lineRule="auto"/>
        <w:ind w:left="-283.46456692913375" w:firstLine="0"/>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spacing w:line="276" w:lineRule="auto"/>
        <w:ind w:left="-283.46456692913375" w:firstLine="0"/>
        <w:jc w:val="center"/>
        <w:rPr>
          <w:b w:val="1"/>
          <w:bCs w:val="1"/>
        </w:rPr>
      </w:pPr>
      <w:r w:rsidDel="00000000" w:rsidR="00000000" w:rsidRPr="00000000">
        <w:rPr>
          <w:b w:val="1"/>
          <w:bCs w:val="1"/>
          <w:rtl w:val="0"/>
        </w:rPr>
        <w:t xml:space="preserve">PROTOCOL COMPUTER TOMOGRAPHY DESCRIPTION</w:t>
      </w:r>
    </w:p>
    <w:p w:rsidR="00000000" w:rsidDel="00000000" w:rsidP="00000000" w:rsidRDefault="00000000" w:rsidRPr="00000000" w14:paraId="0000000B">
      <w:pPr>
        <w:spacing w:line="276" w:lineRule="auto"/>
        <w:ind w:left="-283.46456692913375" w:firstLine="0"/>
        <w:jc w:val="center"/>
        <w:rPr>
          <w:sz w:val="18"/>
          <w:szCs w:val="18"/>
        </w:rPr>
      </w:pPr>
      <w:r w:rsidDel="00000000" w:rsidR="00000000" w:rsidRPr="00000000">
        <w:pict>
          <v:rect style="width:0.0pt;height:1.5pt" o:hr="t" o:hrstd="t" o:hralign="center" fillcolor="#A0A0A0" stroked="f"/>
        </w:pict>
      </w: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95"/>
        <w:gridCol w:w="4305"/>
        <w:tblGridChange w:id="0">
          <w:tblGrid>
            <w:gridCol w:w="4695"/>
            <w:gridCol w:w="4305"/>
          </w:tblGrid>
        </w:tblGridChange>
      </w:tblGrid>
      <w:tr>
        <w:trPr>
          <w:cantSplit w:val="0"/>
          <w:tblHeader w:val="0"/>
        </w:trPr>
        <w:tc>
          <w:tcPr>
            <w:tcBorders>
              <w:top w:color="000000" w:space="0" w:sz="0" w:val="nil"/>
              <w:left w:color="000000" w:space="0" w:sz="0" w:val="nil"/>
              <w:bottom w:color="000000" w:space="0" w:sz="8" w:val="dashed"/>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C">
            <w:pPr>
              <w:rPr>
                <w:b w:val="1"/>
                <w:bCs w:val="1"/>
                <w:sz w:val="18"/>
                <w:szCs w:val="18"/>
                <w:u w:val="single"/>
              </w:rPr>
            </w:pPr>
            <w:r w:rsidDel="00000000" w:rsidR="00000000" w:rsidRPr="00000000">
              <w:rPr>
                <w:sz w:val="18"/>
                <w:szCs w:val="18"/>
                <w:rtl w:val="0"/>
              </w:rPr>
              <w:t xml:space="preserve">Patient: </w:t>
            </w:r>
            <w:r w:rsidDel="00000000" w:rsidR="00000000" w:rsidRPr="00000000">
              <w:rPr>
                <w:b w:val="1"/>
                <w:bCs w:val="1"/>
                <w:sz w:val="18"/>
                <w:szCs w:val="18"/>
                <w:u w:val="single"/>
                <w:rtl w:val="0"/>
              </w:rPr>
              <w:t xml:space="preserve">Zherlitsyna Anastasia </w:t>
            </w:r>
            <w:r w:rsidDel="00000000" w:rsidR="00000000" w:rsidRPr="00000000">
              <w:rPr>
                <w:b w:val="1"/>
                <w:bCs w:val="1"/>
                <w:sz w:val="18"/>
                <w:szCs w:val="18"/>
                <w:u w:val="single"/>
                <w:rtl w:val="0"/>
              </w:rPr>
              <w:t xml:space="preserve">Stanislavivna</w:t>
            </w:r>
            <w:r w:rsidDel="00000000" w:rsidR="00000000" w:rsidRPr="00000000">
              <w:rPr>
                <w:b w:val="1"/>
                <w:bCs w:val="1"/>
                <w:sz w:val="18"/>
                <w:szCs w:val="18"/>
                <w:u w:val="single"/>
                <w:rtl w:val="0"/>
              </w:rPr>
              <w:t xml:space="preserve">, 47 y.o.</w:t>
            </w:r>
          </w:p>
          <w:p w:rsidR="00000000" w:rsidDel="00000000" w:rsidP="00000000" w:rsidRDefault="00000000" w:rsidRPr="00000000" w14:paraId="0000000D">
            <w:pPr>
              <w:rPr>
                <w:b w:val="1"/>
                <w:bCs w:val="1"/>
                <w:sz w:val="18"/>
                <w:szCs w:val="18"/>
              </w:rPr>
            </w:pPr>
            <w:r w:rsidDel="00000000" w:rsidR="00000000" w:rsidRPr="00000000">
              <w:rPr>
                <w:sz w:val="18"/>
                <w:szCs w:val="18"/>
                <w:rtl w:val="0"/>
              </w:rPr>
              <w:t xml:space="preserve">Phone number:    </w:t>
            </w:r>
            <w:r w:rsidDel="00000000" w:rsidR="00000000" w:rsidRPr="00000000">
              <w:rPr>
                <w:b w:val="1"/>
                <w:bCs w:val="1"/>
                <w:sz w:val="18"/>
                <w:szCs w:val="18"/>
                <w:rtl w:val="0"/>
              </w:rPr>
              <w:t xml:space="preserve">0685975246</w:t>
            </w:r>
          </w:p>
          <w:p w:rsidR="00000000" w:rsidDel="00000000" w:rsidP="00000000" w:rsidRDefault="00000000" w:rsidRPr="00000000" w14:paraId="0000000E">
            <w:pPr>
              <w:rPr>
                <w:sz w:val="18"/>
                <w:szCs w:val="18"/>
              </w:rPr>
            </w:pPr>
            <w:r w:rsidDel="00000000" w:rsidR="00000000" w:rsidRPr="00000000">
              <w:rPr>
                <w:sz w:val="18"/>
                <w:szCs w:val="18"/>
                <w:rtl w:val="0"/>
              </w:rPr>
              <w:t xml:space="preserve">Patient's ID:         </w:t>
            </w:r>
            <w:r w:rsidDel="00000000" w:rsidR="00000000" w:rsidRPr="00000000">
              <w:rPr>
                <w:b w:val="1"/>
                <w:bCs w:val="1"/>
                <w:sz w:val="18"/>
                <w:szCs w:val="18"/>
                <w:rtl w:val="0"/>
              </w:rPr>
              <w:t xml:space="preserve">7140773</w:t>
            </w:r>
            <w:r w:rsidDel="00000000" w:rsidR="00000000" w:rsidRPr="00000000">
              <w:rPr>
                <w:rtl w:val="0"/>
              </w:rPr>
            </w:r>
          </w:p>
        </w:tc>
        <w:tc>
          <w:tcPr>
            <w:tcBorders>
              <w:top w:color="000000" w:space="0" w:sz="0" w:val="nil"/>
              <w:left w:color="000000" w:space="0" w:sz="0" w:val="nil"/>
              <w:bottom w:color="000000" w:space="0" w:sz="8" w:val="dashed"/>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rPr>
                <w:sz w:val="18"/>
                <w:szCs w:val="18"/>
              </w:rPr>
            </w:pPr>
            <w:r w:rsidDel="00000000" w:rsidR="00000000" w:rsidRPr="00000000">
              <w:rPr>
                <w:sz w:val="18"/>
                <w:szCs w:val="18"/>
                <w:rtl w:val="0"/>
              </w:rPr>
              <w:t xml:space="preserve">Insurance Company</w:t>
            </w:r>
          </w:p>
          <w:p w:rsidR="00000000" w:rsidDel="00000000" w:rsidP="00000000" w:rsidRDefault="00000000" w:rsidRPr="00000000" w14:paraId="00000010">
            <w:pPr>
              <w:widowControl w:val="0"/>
              <w:spacing w:line="240" w:lineRule="auto"/>
              <w:rPr>
                <w:sz w:val="18"/>
                <w:szCs w:val="18"/>
              </w:rPr>
            </w:pPr>
            <w:r w:rsidDel="00000000" w:rsidR="00000000" w:rsidRPr="00000000">
              <w:rPr>
                <w:sz w:val="18"/>
                <w:szCs w:val="18"/>
                <w:rtl w:val="0"/>
              </w:rPr>
              <w:t xml:space="preserve">Policy No.</w:t>
            </w:r>
          </w:p>
          <w:p w:rsidR="00000000" w:rsidDel="00000000" w:rsidP="00000000" w:rsidRDefault="00000000" w:rsidRPr="00000000" w14:paraId="00000011">
            <w:pPr>
              <w:widowControl w:val="0"/>
              <w:spacing w:line="240" w:lineRule="auto"/>
              <w:rPr>
                <w:sz w:val="18"/>
                <w:szCs w:val="18"/>
              </w:rPr>
            </w:pPr>
            <w:r w:rsidDel="00000000" w:rsidR="00000000" w:rsidRPr="00000000">
              <w:rPr>
                <w:sz w:val="18"/>
                <w:szCs w:val="18"/>
                <w:rtl w:val="0"/>
              </w:rPr>
              <w:t xml:space="preserve">Coordinator</w:t>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2">
            <w:pPr>
              <w:rPr>
                <w:b w:val="1"/>
                <w:bCs w:val="1"/>
                <w:sz w:val="18"/>
                <w:szCs w:val="18"/>
              </w:rPr>
            </w:pPr>
            <w:r w:rsidDel="00000000" w:rsidR="00000000" w:rsidRPr="00000000">
              <w:rPr>
                <w:sz w:val="18"/>
                <w:szCs w:val="18"/>
                <w:rtl w:val="0"/>
              </w:rPr>
              <w:t xml:space="preserve">Document No.</w:t>
            </w:r>
            <w:r w:rsidDel="00000000" w:rsidR="00000000" w:rsidRPr="00000000">
              <w:rPr>
                <w:b w:val="1"/>
                <w:bCs w:val="1"/>
                <w:sz w:val="18"/>
                <w:szCs w:val="18"/>
                <w:rtl w:val="0"/>
              </w:rPr>
              <w:t xml:space="preserve">     28689</w:t>
            </w:r>
          </w:p>
          <w:p w:rsidR="00000000" w:rsidDel="00000000" w:rsidP="00000000" w:rsidRDefault="00000000" w:rsidRPr="00000000" w14:paraId="00000013">
            <w:pPr>
              <w:rPr>
                <w:b w:val="1"/>
                <w:bCs w:val="1"/>
                <w:sz w:val="18"/>
                <w:szCs w:val="18"/>
              </w:rPr>
            </w:pPr>
            <w:r w:rsidDel="00000000" w:rsidR="00000000" w:rsidRPr="00000000">
              <w:rPr>
                <w:b w:val="1"/>
                <w:bCs w:val="1"/>
                <w:sz w:val="18"/>
                <w:szCs w:val="18"/>
                <w:rtl w:val="0"/>
              </w:rPr>
              <w:t xml:space="preserve">Outpatient card No. 28689 dated 12.12.2022</w:t>
            </w:r>
          </w:p>
          <w:p w:rsidR="00000000" w:rsidDel="00000000" w:rsidP="00000000" w:rsidRDefault="00000000" w:rsidRPr="00000000" w14:paraId="00000014">
            <w:pPr>
              <w:rPr>
                <w:b w:val="1"/>
                <w:bCs w:val="1"/>
                <w:sz w:val="18"/>
                <w:szCs w:val="18"/>
              </w:rPr>
            </w:pPr>
            <w:r w:rsidDel="00000000" w:rsidR="00000000" w:rsidRPr="00000000">
              <w:rPr>
                <w:sz w:val="18"/>
                <w:szCs w:val="18"/>
                <w:rtl w:val="0"/>
              </w:rPr>
              <w:t xml:space="preserve">Department:        </w:t>
            </w:r>
            <w:r w:rsidDel="00000000" w:rsidR="00000000" w:rsidRPr="00000000">
              <w:rPr>
                <w:b w:val="1"/>
                <w:bCs w:val="1"/>
                <w:sz w:val="18"/>
                <w:szCs w:val="18"/>
                <w:rtl w:val="0"/>
              </w:rPr>
              <w:t xml:space="preserve">Polyclinic department</w:t>
            </w:r>
          </w:p>
          <w:p w:rsidR="00000000" w:rsidDel="00000000" w:rsidP="00000000" w:rsidRDefault="00000000" w:rsidRPr="00000000" w14:paraId="00000015">
            <w:pPr>
              <w:rPr>
                <w:sz w:val="18"/>
                <w:szCs w:val="18"/>
              </w:rPr>
            </w:pPr>
            <w:r w:rsidDel="00000000" w:rsidR="00000000" w:rsidRPr="00000000">
              <w:rPr>
                <w:sz w:val="18"/>
                <w:szCs w:val="18"/>
                <w:rtl w:val="0"/>
              </w:rPr>
              <w:t xml:space="preserve">Equivalent dose: </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6">
            <w:pPr>
              <w:rPr>
                <w:b w:val="1"/>
                <w:bCs w:val="1"/>
                <w:sz w:val="18"/>
                <w:szCs w:val="18"/>
              </w:rPr>
            </w:pPr>
            <w:r w:rsidDel="00000000" w:rsidR="00000000" w:rsidRPr="00000000">
              <w:rPr>
                <w:sz w:val="18"/>
                <w:szCs w:val="18"/>
                <w:rtl w:val="0"/>
              </w:rPr>
              <w:t xml:space="preserve">from </w:t>
            </w:r>
            <w:r w:rsidDel="00000000" w:rsidR="00000000" w:rsidRPr="00000000">
              <w:rPr>
                <w:b w:val="1"/>
                <w:bCs w:val="1"/>
                <w:sz w:val="18"/>
                <w:szCs w:val="18"/>
                <w:rtl w:val="0"/>
              </w:rPr>
              <w:t xml:space="preserve">28.07.2023 11:24:00</w:t>
            </w:r>
          </w:p>
          <w:p w:rsidR="00000000" w:rsidDel="00000000" w:rsidP="00000000" w:rsidRDefault="00000000" w:rsidRPr="00000000" w14:paraId="00000017">
            <w:pPr>
              <w:rPr>
                <w:sz w:val="18"/>
                <w:szCs w:val="18"/>
              </w:rPr>
            </w:pPr>
            <w:r w:rsidDel="00000000" w:rsidR="00000000" w:rsidRPr="00000000">
              <w:rPr>
                <w:rtl w:val="0"/>
              </w:rPr>
            </w:r>
          </w:p>
          <w:p w:rsidR="00000000" w:rsidDel="00000000" w:rsidP="00000000" w:rsidRDefault="00000000" w:rsidRPr="00000000" w14:paraId="00000018">
            <w:pPr>
              <w:rPr>
                <w:b w:val="1"/>
                <w:bCs w:val="1"/>
                <w:sz w:val="18"/>
                <w:szCs w:val="18"/>
              </w:rPr>
            </w:pPr>
            <w:r w:rsidDel="00000000" w:rsidR="00000000" w:rsidRPr="00000000">
              <w:rPr>
                <w:sz w:val="18"/>
                <w:szCs w:val="18"/>
                <w:rtl w:val="0"/>
              </w:rPr>
              <w:t xml:space="preserve">Doctor:</w:t>
            </w:r>
            <w:r w:rsidDel="00000000" w:rsidR="00000000" w:rsidRPr="00000000">
              <w:rPr>
                <w:b w:val="1"/>
                <w:bCs w:val="1"/>
                <w:sz w:val="18"/>
                <w:szCs w:val="18"/>
                <w:rtl w:val="0"/>
              </w:rPr>
              <w:t xml:space="preserve"> Omelchenko </w:t>
            </w:r>
            <w:r w:rsidDel="00000000" w:rsidR="00000000" w:rsidRPr="00000000">
              <w:rPr>
                <w:b w:val="1"/>
                <w:bCs w:val="1"/>
                <w:sz w:val="18"/>
                <w:szCs w:val="18"/>
                <w:rtl w:val="0"/>
              </w:rPr>
              <w:t xml:space="preserve">Andrii</w:t>
            </w:r>
            <w:r w:rsidDel="00000000" w:rsidR="00000000" w:rsidRPr="00000000">
              <w:rPr>
                <w:b w:val="1"/>
                <w:bCs w:val="1"/>
                <w:sz w:val="18"/>
                <w:szCs w:val="18"/>
                <w:rtl w:val="0"/>
              </w:rPr>
              <w:t xml:space="preserve"> </w:t>
            </w:r>
            <w:r w:rsidDel="00000000" w:rsidR="00000000" w:rsidRPr="00000000">
              <w:rPr>
                <w:b w:val="1"/>
                <w:bCs w:val="1"/>
                <w:sz w:val="18"/>
                <w:szCs w:val="18"/>
                <w:rtl w:val="0"/>
              </w:rPr>
              <w:t xml:space="preserve">Yuriyovych</w:t>
            </w:r>
            <w:r w:rsidDel="00000000" w:rsidR="00000000" w:rsidRPr="00000000">
              <w:rPr>
                <w:rtl w:val="0"/>
              </w:rPr>
            </w:r>
          </w:p>
          <w:p w:rsidR="00000000" w:rsidDel="00000000" w:rsidP="00000000" w:rsidRDefault="00000000" w:rsidRPr="00000000" w14:paraId="00000019">
            <w:pPr>
              <w:widowControl w:val="0"/>
              <w:spacing w:line="240" w:lineRule="auto"/>
              <w:rPr>
                <w:sz w:val="18"/>
                <w:szCs w:val="18"/>
              </w:rPr>
            </w:pPr>
            <w:r w:rsidDel="00000000" w:rsidR="00000000" w:rsidRPr="00000000">
              <w:rPr>
                <w:rtl w:val="0"/>
              </w:rPr>
            </w:r>
          </w:p>
        </w:tc>
      </w:tr>
    </w:tbl>
    <w:p w:rsidR="00000000" w:rsidDel="00000000" w:rsidP="00000000" w:rsidRDefault="00000000" w:rsidRPr="00000000" w14:paraId="0000001A">
      <w:pPr>
        <w:ind w:left="-141.73228346456688" w:firstLine="283.46456692913375"/>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i w:val="1"/>
          <w:iCs w:val="1"/>
          <w:sz w:val="20"/>
          <w:szCs w:val="20"/>
          <w:rtl w:val="0"/>
        </w:rPr>
        <w:t xml:space="preserve">Use of contrast agent:    -</w:t>
      </w:r>
      <w:r w:rsidDel="00000000" w:rsidR="00000000" w:rsidRPr="00000000">
        <w:rPr>
          <w:rtl w:val="0"/>
        </w:rPr>
      </w:r>
    </w:p>
    <w:tbl>
      <w:tblPr>
        <w:tblStyle w:val="Table2"/>
        <w:tblW w:w="9170.732283464567" w:type="dxa"/>
        <w:jc w:val="left"/>
        <w:tblInd w:w="-141.73228346456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70.732283464567"/>
        <w:tblGridChange w:id="0">
          <w:tblGrid>
            <w:gridCol w:w="9170.732283464567"/>
          </w:tblGrid>
        </w:tblGridChange>
      </w:tblGrid>
      <w:tr>
        <w:trPr>
          <w:cantSplit w:val="0"/>
          <w:trHeight w:val="335.92529296875" w:hRule="atLeast"/>
          <w:tblHeader w:val="0"/>
        </w:trPr>
        <w:tc>
          <w:tcPr>
            <w:tcBorders>
              <w:top w:color="000000" w:space="0" w:sz="0" w:val="nil"/>
              <w:left w:color="000000" w:space="0" w:sz="0" w:val="nil"/>
              <w:bottom w:color="000000" w:space="0" w:sz="0" w:val="nil"/>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1B">
            <w:pPr>
              <w:spacing w:line="12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i w:val="1"/>
                <w:iCs w:val="1"/>
                <w:rtl w:val="0"/>
              </w:rPr>
              <w:t xml:space="preserve">Research</w:t>
            </w:r>
            <w:r w:rsidDel="00000000" w:rsidR="00000000" w:rsidRPr="00000000">
              <w:rPr>
                <w:rtl w:val="0"/>
              </w:rPr>
            </w:r>
          </w:p>
        </w:tc>
      </w:tr>
    </w:tbl>
    <w:p w:rsidR="00000000" w:rsidDel="00000000" w:rsidP="00000000" w:rsidRDefault="00000000" w:rsidRPr="00000000" w14:paraId="0000001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 the presented CT scans from June 28, 2023 – organs of the chest, abdominal cavity, and pelvis with intravenous contrast: Comparison with the previous CT scan from February 9, 2023.</w:t>
      </w:r>
    </w:p>
    <w:p w:rsidR="00000000" w:rsidDel="00000000" w:rsidP="00000000" w:rsidRDefault="00000000" w:rsidRPr="00000000" w14:paraId="0000001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focal infiltrative changes were found in the lungs, multiple small thin-walled ones were present throughout. The lymph nodes of the mediastinum are not enlarged.</w:t>
      </w:r>
    </w:p>
    <w:p w:rsidR="00000000" w:rsidDel="00000000" w:rsidP="00000000" w:rsidRDefault="00000000" w:rsidRPr="00000000" w14:paraId="0000001E">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trachea and main bronchi are permeable.</w:t>
      </w:r>
    </w:p>
    <w:p w:rsidR="00000000" w:rsidDel="00000000" w:rsidP="00000000" w:rsidRDefault="00000000" w:rsidRPr="00000000" w14:paraId="0000001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pulmonary embolism (PE) was detected.</w:t>
      </w:r>
    </w:p>
    <w:p w:rsidR="00000000" w:rsidDel="00000000" w:rsidP="00000000" w:rsidRDefault="00000000" w:rsidRPr="00000000" w14:paraId="0000002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Port right jugular access without features.</w:t>
      </w:r>
    </w:p>
    <w:p w:rsidR="00000000" w:rsidDel="00000000" w:rsidP="00000000" w:rsidRDefault="00000000" w:rsidRPr="00000000" w14:paraId="00000021">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free fluid was detected in the pleural cavities and the pericardial cavity.</w:t>
      </w:r>
    </w:p>
    <w:p w:rsidR="00000000" w:rsidDel="00000000" w:rsidP="00000000" w:rsidRDefault="00000000" w:rsidRPr="00000000" w14:paraId="0000002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No CT-visible pathology was detected in the mammary glands.</w:t>
      </w:r>
    </w:p>
    <w:p w:rsidR="00000000" w:rsidDel="00000000" w:rsidP="00000000" w:rsidRDefault="00000000" w:rsidRPr="00000000" w14:paraId="0000002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Supra-, subclavian, axillary lymph nodes are not enlarged.</w:t>
      </w:r>
    </w:p>
    <w:p w:rsidR="00000000" w:rsidDel="00000000" w:rsidP="00000000" w:rsidRDefault="00000000" w:rsidRPr="00000000" w14:paraId="00000024">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liver craniocaudal size of the right lobe is 200 mm (previously 210 mm), bilobed single massive foci with central zones of cystic density in dynamics with dimensions S1 15 mm (previously 15 mm), S2\3 52x40 mm (previously 65x45 mm), S8 subcapsular 75x50 mm ( previously </w:t>
      </w:r>
      <w:r w:rsidDel="00000000" w:rsidR="00000000" w:rsidRPr="00000000">
        <w:rPr>
          <w:rFonts w:ascii="Times New Roman" w:cs="Times New Roman" w:eastAsia="Times New Roman" w:hAnsi="Times New Roman"/>
          <w:sz w:val="20"/>
          <w:szCs w:val="20"/>
          <w:rtl w:val="0"/>
        </w:rPr>
        <w:t xml:space="preserve">90x60</w:t>
      </w:r>
      <w:r w:rsidDel="00000000" w:rsidR="00000000" w:rsidRPr="00000000">
        <w:rPr>
          <w:rFonts w:ascii="Times New Roman" w:cs="Times New Roman" w:eastAsia="Times New Roman" w:hAnsi="Times New Roman"/>
          <w:sz w:val="20"/>
          <w:szCs w:val="20"/>
          <w:rtl w:val="0"/>
        </w:rPr>
        <w:t xml:space="preserve"> mm), S5,6,7 172x106x150 mm (previously 184x114x160 mm) almost completely represented by the central cystic component, subcapsular in S8 22x10 mm (previously 25x13 mm). Intrahepatic bile ducts are minimal in the left lobe up to 2 mm. Portal vein without thrombosis.</w:t>
      </w:r>
    </w:p>
    <w:p w:rsidR="00000000" w:rsidDel="00000000" w:rsidP="00000000" w:rsidRDefault="00000000" w:rsidRPr="00000000" w14:paraId="0000002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Gallbladder: does not contain radiopaque calculi, choledoch is not dilated.</w:t>
      </w:r>
    </w:p>
    <w:p w:rsidR="00000000" w:rsidDel="00000000" w:rsidP="00000000" w:rsidRDefault="00000000" w:rsidRPr="00000000" w14:paraId="00000026">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Kidneys, pelvicalyceal system, ureters without features, the right kidney is displaced by an enlarged liver to the level of the wing of the iliac bone. Adrenal glands without features.</w:t>
      </w:r>
    </w:p>
    <w:p w:rsidR="00000000" w:rsidDel="00000000" w:rsidP="00000000" w:rsidRDefault="00000000" w:rsidRPr="00000000" w14:paraId="00000027">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spleen is not enlarged, the structure is homogeneous.</w:t>
      </w:r>
    </w:p>
    <w:p w:rsidR="00000000" w:rsidDel="00000000" w:rsidP="00000000" w:rsidRDefault="00000000" w:rsidRPr="00000000" w14:paraId="00000028">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Lymph nodes of the abdominal cavity, retroperitoneal space, pelvic localization, inguinal are not enlarged.</w:t>
      </w:r>
    </w:p>
    <w:p w:rsidR="00000000" w:rsidDel="00000000" w:rsidP="00000000" w:rsidRDefault="00000000" w:rsidRPr="00000000" w14:paraId="00000029">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Ascites </w:t>
      </w:r>
      <w:r w:rsidDel="00000000" w:rsidR="00000000" w:rsidRPr="00000000">
        <w:rPr>
          <w:rFonts w:ascii="Times New Roman" w:cs="Times New Roman" w:eastAsia="Times New Roman" w:hAnsi="Times New Roman"/>
          <w:sz w:val="20"/>
          <w:szCs w:val="20"/>
          <w:rtl w:val="0"/>
        </w:rPr>
        <w:t xml:space="preserve">was</w:t>
      </w:r>
      <w:r w:rsidDel="00000000" w:rsidR="00000000" w:rsidRPr="00000000">
        <w:rPr>
          <w:rFonts w:ascii="Times New Roman" w:cs="Times New Roman" w:eastAsia="Times New Roman" w:hAnsi="Times New Roman"/>
          <w:sz w:val="20"/>
          <w:szCs w:val="20"/>
          <w:rtl w:val="0"/>
        </w:rPr>
        <w:t xml:space="preserve"> not detected. Stomach, intestinal loops without CT-visible pathology.</w:t>
      </w:r>
    </w:p>
    <w:p w:rsidR="00000000" w:rsidDel="00000000" w:rsidP="00000000" w:rsidRDefault="00000000" w:rsidRPr="00000000" w14:paraId="0000002A">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Interloop in the left mesogastric there is a volume formation of 47x35 mm (previously 55x40 mm) of soft tissue density, closely adjacent to the walls of the body of the stomach in the lower third and the capsule of the tail of the pancreas.</w:t>
      </w:r>
    </w:p>
    <w:p w:rsidR="00000000" w:rsidDel="00000000" w:rsidP="00000000" w:rsidRDefault="00000000" w:rsidRPr="00000000" w14:paraId="0000002B">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body of the uterus is 60x50 mm, the myometrium is heterogeneous, in the area of the bottom, a heterogeneous formation protruding beyond the contours (more data for a myomatous node on the leg) with tuberous contours up to </w:t>
      </w:r>
      <w:r w:rsidDel="00000000" w:rsidR="00000000" w:rsidRPr="00000000">
        <w:rPr>
          <w:rFonts w:ascii="Times New Roman" w:cs="Times New Roman" w:eastAsia="Times New Roman" w:hAnsi="Times New Roman"/>
          <w:sz w:val="20"/>
          <w:szCs w:val="20"/>
          <w:rtl w:val="0"/>
        </w:rPr>
        <w:t xml:space="preserve">90x70</w:t>
      </w:r>
      <w:r w:rsidDel="00000000" w:rsidR="00000000" w:rsidRPr="00000000">
        <w:rPr>
          <w:rFonts w:ascii="Times New Roman" w:cs="Times New Roman" w:eastAsia="Times New Roman" w:hAnsi="Times New Roman"/>
          <w:sz w:val="20"/>
          <w:szCs w:val="20"/>
          <w:rtl w:val="0"/>
        </w:rPr>
        <w:t xml:space="preserve"> mm (previously 75x55 mm) with central zones of reduced density. Cervix without CT-visible pathology. Ovaries: in the projection of the right, a three-dimensional formation with clear, even contours, homogeneous, with a density of up to +45 od H, dimensions of 65x42 mm (previously 75x45 mm), the left one is structurally unchanged, with dimensions of up to </w:t>
      </w:r>
      <w:r w:rsidDel="00000000" w:rsidR="00000000" w:rsidRPr="00000000">
        <w:rPr>
          <w:rFonts w:ascii="Times New Roman" w:cs="Times New Roman" w:eastAsia="Times New Roman" w:hAnsi="Times New Roman"/>
          <w:sz w:val="20"/>
          <w:szCs w:val="20"/>
          <w:rtl w:val="0"/>
        </w:rPr>
        <w:t xml:space="preserve">30x18</w:t>
      </w:r>
      <w:r w:rsidDel="00000000" w:rsidR="00000000" w:rsidRPr="00000000">
        <w:rPr>
          <w:rFonts w:ascii="Times New Roman" w:cs="Times New Roman" w:eastAsia="Times New Roman" w:hAnsi="Times New Roman"/>
          <w:sz w:val="20"/>
          <w:szCs w:val="20"/>
          <w:rtl w:val="0"/>
        </w:rPr>
        <w:t xml:space="preserve"> mm.</w:t>
      </w:r>
    </w:p>
    <w:p w:rsidR="00000000" w:rsidDel="00000000" w:rsidP="00000000" w:rsidRDefault="00000000" w:rsidRPr="00000000" w14:paraId="0000002C">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Bladder: the contents are homogeneous, the wall is not thickened.</w:t>
      </w:r>
    </w:p>
    <w:p w:rsidR="00000000" w:rsidDel="00000000" w:rsidP="00000000" w:rsidRDefault="00000000" w:rsidRPr="00000000" w14:paraId="0000002D">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There are no destructive changes in the bone window, no degenerative changes, no visible areas of lytic destruction within the limits of the method.</w:t>
      </w:r>
    </w:p>
    <w:tbl>
      <w:tblPr>
        <w:tblStyle w:val="Table3"/>
        <w:tblW w:w="9170.732283464567" w:type="dxa"/>
        <w:jc w:val="left"/>
        <w:tblInd w:w="-141.73228346456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70.732283464567"/>
        <w:tblGridChange w:id="0">
          <w:tblGrid>
            <w:gridCol w:w="9170.732283464567"/>
          </w:tblGrid>
        </w:tblGridChange>
      </w:tblGrid>
      <w:tr>
        <w:trPr>
          <w:cantSplit w:val="0"/>
          <w:trHeight w:val="335.92529296875" w:hRule="atLeast"/>
          <w:tblHeader w:val="0"/>
        </w:trPr>
        <w:tc>
          <w:tcPr>
            <w:tcBorders>
              <w:top w:color="000000" w:space="0" w:sz="0" w:val="nil"/>
              <w:left w:color="000000" w:space="0" w:sz="0" w:val="nil"/>
              <w:bottom w:color="000000" w:space="0" w:sz="0" w:val="nil"/>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2E">
            <w:pPr>
              <w:spacing w:line="12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i w:val="1"/>
                <w:iCs w:val="1"/>
                <w:rtl w:val="0"/>
              </w:rPr>
              <w:t xml:space="preserve">Research area</w:t>
            </w:r>
            <w:r w:rsidDel="00000000" w:rsidR="00000000" w:rsidRPr="00000000">
              <w:rPr>
                <w:rtl w:val="0"/>
              </w:rPr>
            </w:r>
          </w:p>
        </w:tc>
      </w:tr>
    </w:tbl>
    <w:p w:rsidR="00000000" w:rsidDel="00000000" w:rsidP="00000000" w:rsidRDefault="00000000" w:rsidRPr="00000000" w14:paraId="0000002F">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CT consultation (CD)</w:t>
      </w:r>
    </w:p>
    <w:p w:rsidR="00000000" w:rsidDel="00000000" w:rsidP="00000000" w:rsidRDefault="00000000" w:rsidRPr="00000000" w14:paraId="00000030">
      <w:pPr>
        <w:ind w:hanging="141.73228346456688"/>
        <w:rPr>
          <w:rFonts w:ascii="Times New Roman" w:cs="Times New Roman" w:eastAsia="Times New Roman" w:hAnsi="Times New Roman"/>
          <w:sz w:val="20"/>
          <w:szCs w:val="20"/>
        </w:rPr>
      </w:pPr>
      <w:r w:rsidDel="00000000" w:rsidR="00000000" w:rsidRPr="00000000">
        <w:pict>
          <v:rect style="width:0.0pt;height:1.5pt" o:hr="t" o:hrstd="t" o:hralign="center" fillcolor="#A0A0A0" stroked="f"/>
        </w:pict>
      </w:r>
      <w:r w:rsidDel="00000000" w:rsidR="00000000" w:rsidRPr="00000000">
        <w:rPr>
          <w:rtl w:val="0"/>
        </w:rPr>
      </w:r>
    </w:p>
    <w:tbl>
      <w:tblPr>
        <w:tblStyle w:val="Table4"/>
        <w:tblW w:w="9170.732283464567" w:type="dxa"/>
        <w:jc w:val="left"/>
        <w:tblInd w:w="-141.73228346456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70.732283464567"/>
        <w:tblGridChange w:id="0">
          <w:tblGrid>
            <w:gridCol w:w="9170.732283464567"/>
          </w:tblGrid>
        </w:tblGridChange>
      </w:tblGrid>
      <w:tr>
        <w:trPr>
          <w:cantSplit w:val="0"/>
          <w:trHeight w:val="335.92529296875" w:hRule="atLeast"/>
          <w:tblHeader w:val="0"/>
        </w:trPr>
        <w:tc>
          <w:tcPr>
            <w:tcBorders>
              <w:top w:color="000000" w:space="0" w:sz="0" w:val="nil"/>
              <w:left w:color="000000" w:space="0" w:sz="0" w:val="nil"/>
              <w:bottom w:color="000000" w:space="0" w:sz="0" w:val="nil"/>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31">
            <w:pPr>
              <w:spacing w:line="12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i w:val="1"/>
                <w:iCs w:val="1"/>
                <w:rtl w:val="0"/>
              </w:rPr>
              <w:t xml:space="preserve">Conclusion</w:t>
            </w:r>
            <w:r w:rsidDel="00000000" w:rsidR="00000000" w:rsidRPr="00000000">
              <w:rPr>
                <w:rtl w:val="0"/>
              </w:rPr>
            </w:r>
          </w:p>
        </w:tc>
      </w:tr>
    </w:tbl>
    <w:p w:rsidR="00000000" w:rsidDel="00000000" w:rsidP="00000000" w:rsidRDefault="00000000" w:rsidRPr="00000000" w14:paraId="0000003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According to the patient's history: GIST of the stomach with secondary liver damage. CT signs of secondary damage to the liver parenchyma, minimal signs of biliary hypertension. In the dynamics from February 9, 2023, further regression of most foci in the liver is noted - regression to 12% with the appearance of a central cystic component, a decrease in the size of the volume formation between the loops in the left mesogastric region - regression to 14%. A decrease in the size of the volume formation in the projection of the right ovary. The myomatous node on the leg has increased in size.</w:t>
      </w:r>
    </w:p>
    <w:p w:rsidR="00000000" w:rsidDel="00000000" w:rsidP="00000000" w:rsidRDefault="00000000" w:rsidRPr="00000000" w14:paraId="00000033">
      <w:pPr>
        <w:ind w:left="-141.73228346456688" w:firstLine="0"/>
        <w:rPr>
          <w:rFonts w:ascii="Times New Roman" w:cs="Times New Roman" w:eastAsia="Times New Roman" w:hAnsi="Times New Roman"/>
          <w:sz w:val="20"/>
          <w:szCs w:val="20"/>
        </w:rPr>
      </w:pPr>
      <w:r w:rsidDel="00000000" w:rsidR="00000000" w:rsidRPr="00000000">
        <w:pict>
          <v:rect style="width:0.0pt;height:1.5pt" o:hr="t" o:hrstd="t" o:hralign="center" fillcolor="#A0A0A0" stroked="f"/>
        </w:pict>
      </w:r>
      <w:r w:rsidDel="00000000" w:rsidR="00000000" w:rsidRPr="00000000">
        <w:rPr>
          <w:rtl w:val="0"/>
        </w:rPr>
      </w:r>
    </w:p>
    <w:tbl>
      <w:tblPr>
        <w:tblStyle w:val="Table5"/>
        <w:tblW w:w="9170.732283464567" w:type="dxa"/>
        <w:jc w:val="left"/>
        <w:tblInd w:w="-141.7322834645668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170.732283464567"/>
        <w:tblGridChange w:id="0">
          <w:tblGrid>
            <w:gridCol w:w="9170.732283464567"/>
          </w:tblGrid>
        </w:tblGridChange>
      </w:tblGrid>
      <w:tr>
        <w:trPr>
          <w:cantSplit w:val="0"/>
          <w:trHeight w:val="335.92529296875" w:hRule="atLeast"/>
          <w:tblHeader w:val="0"/>
        </w:trPr>
        <w:tc>
          <w:tcPr>
            <w:tcBorders>
              <w:top w:color="000000" w:space="0" w:sz="0" w:val="nil"/>
              <w:left w:color="000000" w:space="0" w:sz="0" w:val="nil"/>
              <w:bottom w:color="000000" w:space="0" w:sz="0" w:val="nil"/>
              <w:right w:color="000000" w:space="0" w:sz="0" w:val="nil"/>
            </w:tcBorders>
            <w:shd w:fill="d9d9d9" w:val="clear"/>
            <w:tcMar>
              <w:top w:w="100.0" w:type="dxa"/>
              <w:left w:w="100.0" w:type="dxa"/>
              <w:bottom w:w="100.0" w:type="dxa"/>
              <w:right w:w="100.0" w:type="dxa"/>
            </w:tcMar>
            <w:vAlign w:val="top"/>
          </w:tcPr>
          <w:p w:rsidR="00000000" w:rsidDel="00000000" w:rsidP="00000000" w:rsidRDefault="00000000" w:rsidRPr="00000000" w14:paraId="00000034">
            <w:pPr>
              <w:spacing w:line="120" w:lineRule="auto"/>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b w:val="1"/>
                <w:bCs w:val="1"/>
                <w:i w:val="1"/>
                <w:iCs w:val="1"/>
                <w:rtl w:val="0"/>
              </w:rPr>
              <w:t xml:space="preserve">Recommended</w:t>
            </w:r>
            <w:r w:rsidDel="00000000" w:rsidR="00000000" w:rsidRPr="00000000">
              <w:rPr>
                <w:rtl w:val="0"/>
              </w:rPr>
            </w:r>
          </w:p>
        </w:tc>
      </w:tr>
    </w:tbl>
    <w:p w:rsidR="00000000" w:rsidDel="00000000" w:rsidP="00000000" w:rsidRDefault="00000000" w:rsidRPr="00000000" w14:paraId="00000035">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PROVIDE PREVIOUS CT (CD) DISKS AT EACH SUBSEQUENT EXAMINATION!!!</w:t>
      </w:r>
    </w:p>
    <w:p w:rsidR="00000000" w:rsidDel="00000000" w:rsidP="00000000" w:rsidRDefault="00000000" w:rsidRPr="00000000" w14:paraId="00000036">
      <w:pPr>
        <w:ind w:left="-141.73228346456688" w:firstLine="0"/>
        <w:rPr>
          <w:rFonts w:ascii="Times New Roman" w:cs="Times New Roman" w:eastAsia="Times New Roman" w:hAnsi="Times New Roman"/>
          <w:sz w:val="20"/>
          <w:szCs w:val="20"/>
        </w:rPr>
      </w:pPr>
      <w:r w:rsidDel="00000000" w:rsidR="00000000" w:rsidRPr="00000000">
        <w:pict>
          <v:rect style="width:0.0pt;height:1.5pt" o:hr="t" o:hrstd="t" o:hralign="center" fillcolor="#A0A0A0" stroked="f"/>
        </w:pict>
      </w:r>
      <w:r w:rsidDel="00000000" w:rsidR="00000000" w:rsidRPr="00000000">
        <w:rPr>
          <w:rtl w:val="0"/>
        </w:rPr>
      </w:r>
    </w:p>
    <w:tbl>
      <w:tblPr>
        <w:tblStyle w:val="Table6"/>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7">
            <w:pP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8">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Radiologist</w:t>
            </w:r>
          </w:p>
          <w:p w:rsidR="00000000" w:rsidDel="00000000" w:rsidP="00000000" w:rsidRDefault="00000000" w:rsidRPr="00000000" w14:paraId="00000039">
            <w:pPr>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A">
            <w:pPr>
              <w:jc w:val="center"/>
              <w:rPr>
                <w:rFonts w:ascii="Times New Roman" w:cs="Times New Roman" w:eastAsia="Times New Roman" w:hAnsi="Times New Roman"/>
                <w:b w:val="1"/>
                <w:bCs w:val="1"/>
                <w:sz w:val="20"/>
                <w:szCs w:val="20"/>
              </w:rPr>
            </w:pPr>
            <w:r w:rsidDel="00000000" w:rsidR="00000000" w:rsidRPr="00000000">
              <w:rPr>
                <w:rtl w:val="0"/>
              </w:rPr>
            </w:r>
          </w:p>
          <w:p w:rsidR="00000000" w:rsidDel="00000000" w:rsidP="00000000" w:rsidRDefault="00000000" w:rsidRPr="00000000" w14:paraId="0000003B">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Head of the radiological diagnostics department</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3C">
            <w:pPr>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3D">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________________________________</w:t>
            </w:r>
          </w:p>
          <w:p w:rsidR="00000000" w:rsidDel="00000000" w:rsidP="00000000" w:rsidRDefault="00000000" w:rsidRPr="00000000" w14:paraId="0000003E">
            <w:pPr>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/Omelchenko </w:t>
            </w:r>
            <w:r w:rsidDel="00000000" w:rsidR="00000000" w:rsidRPr="00000000">
              <w:rPr>
                <w:rFonts w:ascii="Times New Roman" w:cs="Times New Roman" w:eastAsia="Times New Roman" w:hAnsi="Times New Roman"/>
                <w:sz w:val="16"/>
                <w:szCs w:val="16"/>
                <w:rtl w:val="0"/>
              </w:rPr>
              <w:t xml:space="preserve">Andrii</w:t>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sz w:val="16"/>
                <w:szCs w:val="16"/>
                <w:rtl w:val="0"/>
              </w:rPr>
              <w:t xml:space="preserve">Yuriyovych</w:t>
            </w:r>
            <w:r w:rsidDel="00000000" w:rsidR="00000000" w:rsidRPr="00000000">
              <w:rPr>
                <w:rFonts w:ascii="Times New Roman" w:cs="Times New Roman" w:eastAsia="Times New Roman" w:hAnsi="Times New Roman"/>
                <w:sz w:val="16"/>
                <w:szCs w:val="16"/>
                <w:rtl w:val="0"/>
              </w:rPr>
              <w:t xml:space="preserve">/</w:t>
            </w:r>
          </w:p>
          <w:p w:rsidR="00000000" w:rsidDel="00000000" w:rsidP="00000000" w:rsidRDefault="00000000" w:rsidRPr="00000000" w14:paraId="0000003F">
            <w:pPr>
              <w:jc w:val="center"/>
              <w:rPr>
                <w:rFonts w:ascii="Times New Roman" w:cs="Times New Roman" w:eastAsia="Times New Roman" w:hAnsi="Times New Roman"/>
                <w:sz w:val="16"/>
                <w:szCs w:val="16"/>
              </w:rPr>
            </w:pPr>
            <w:r w:rsidDel="00000000" w:rsidR="00000000" w:rsidRPr="00000000">
              <w:rPr>
                <w:rtl w:val="0"/>
              </w:rPr>
            </w:r>
          </w:p>
          <w:p w:rsidR="00000000" w:rsidDel="00000000" w:rsidP="00000000" w:rsidRDefault="00000000" w:rsidRPr="00000000" w14:paraId="00000040">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________________________________</w:t>
            </w:r>
          </w:p>
          <w:p w:rsidR="00000000" w:rsidDel="00000000" w:rsidP="00000000" w:rsidRDefault="00000000" w:rsidRPr="00000000" w14:paraId="00000041">
            <w:pPr>
              <w:jc w:val="cente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Volodymyr </w:t>
            </w:r>
            <w:r w:rsidDel="00000000" w:rsidR="00000000" w:rsidRPr="00000000">
              <w:rPr>
                <w:rFonts w:ascii="Times New Roman" w:cs="Times New Roman" w:eastAsia="Times New Roman" w:hAnsi="Times New Roman"/>
                <w:sz w:val="16"/>
                <w:szCs w:val="16"/>
                <w:rtl w:val="0"/>
              </w:rPr>
              <w:t xml:space="preserve">Serhiovych</w:t>
            </w:r>
            <w:r w:rsidDel="00000000" w:rsidR="00000000" w:rsidRPr="00000000">
              <w:rPr>
                <w:rFonts w:ascii="Times New Roman" w:cs="Times New Roman" w:eastAsia="Times New Roman" w:hAnsi="Times New Roman"/>
                <w:sz w:val="16"/>
                <w:szCs w:val="16"/>
                <w:rtl w:val="0"/>
              </w:rPr>
              <w:t xml:space="preserve"> Shevchenko</w:t>
            </w:r>
          </w:p>
          <w:p w:rsidR="00000000" w:rsidDel="00000000" w:rsidP="00000000" w:rsidRDefault="00000000" w:rsidRPr="00000000" w14:paraId="00000042">
            <w:pPr>
              <w:jc w:val="center"/>
              <w:rPr>
                <w:rFonts w:ascii="Times New Roman" w:cs="Times New Roman" w:eastAsia="Times New Roman" w:hAnsi="Times New Roman"/>
                <w:sz w:val="16"/>
                <w:szCs w:val="16"/>
              </w:rPr>
            </w:pPr>
            <w:r w:rsidDel="00000000" w:rsidR="00000000" w:rsidRPr="00000000">
              <w:rPr>
                <w:rtl w:val="0"/>
              </w:rPr>
            </w:r>
          </w:p>
        </w:tc>
      </w:tr>
    </w:tbl>
    <w:p w:rsidR="00000000" w:rsidDel="00000000" w:rsidP="00000000" w:rsidRDefault="00000000" w:rsidRPr="00000000" w14:paraId="00000043">
      <w:pPr>
        <w:rPr/>
      </w:pPr>
      <w:r w:rsidDel="00000000" w:rsidR="00000000" w:rsidRPr="00000000">
        <w:rPr>
          <w:rtl w:val="0"/>
        </w:rPr>
      </w:r>
    </w:p>
    <w:sectPr>
      <w:type w:val="continuous"/>
      <w:pgSz w:h="16834" w:w="11909" w:orient="portrait"/>
      <w:pgMar w:bottom="1440" w:top="36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