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Independent recommendation regarding further treatment options — UKSH Lübeck, 27.02.2023 (transcribed from the scan)</w:t>
      </w:r>
    </w:p>
    <w:p>
      <w:r>
        <w:t>Source: docs_eng/immunotherapy_suggestion/28.02.2023-Second Opinion-Z.A.-#8801.pdf (one-page scan in English/German, Universitätsklinikum Schleswig-Holstein, Hochschulambulanz für Hämatologie/Onkologie, Klinik für Hämatologie und Onkologie Lübeck; Dr. med. Maxim Kebenko; case 223056425). Transcribed 11.09.2026.</w:t>
      </w:r>
    </w:p>
    <w:p>
      <w:r>
        <w:t>8/2022 diagnosis of uterine leiomyosarcoma with hepatic and peritoneal metastases: cT2NxM1.</w:t>
      </w:r>
    </w:p>
    <w:p>
      <w:r>
        <w:t>History of the disease: 9–12/2022 application of 4 courses of gemcitabine/docetaxel/avastine; 9/2022 [sic] start with pazopanib, development of PRES; 2/2023 application of Yondelis planned, after 3–4 cycles restaging.</w:t>
      </w:r>
    </w:p>
    <w:p>
      <w:pPr>
        <w:pStyle w:val="Heading2"/>
      </w:pPr>
      <w:r>
        <w:t>27.2.23: Independent recommendation regarding further treatment options</w:t>
      </w:r>
    </w:p>
    <w:p>
      <w:r>
        <w:t>Application of Yondelis if at least stable disease after 3–4 cycles.</w:t>
      </w:r>
    </w:p>
    <w:p>
      <w:r>
        <w:t>If progression, the combination of doxorubicin plus DTIC should be considered — due to the better clinical data vs. doxorubicin mono.</w:t>
      </w:r>
    </w:p>
    <w:p>
      <w:r>
        <w:t>Ifosfamide should be avoided showing negative impact on PFS (and probably OS) by leiomyosarcoma in some retrospective data analysis.</w:t>
      </w:r>
    </w:p>
    <w:p>
      <w:r>
        <w:t>Off label but potentially efficient could be the combination nivolumab/ipilimumab showing some promising disease stabilizations.</w:t>
      </w:r>
    </w:p>
    <w:p>
      <w:r>
        <w:t>ICD: C55 malignant neoplasm of the uterus, part unspecified. (Note: the diagnosis was revised to GIST in May 2023; the two attached publications in the same Drive folder are the references for the immunotherapy suggestion.)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