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before="20" w:lineRule="auto"/>
        <w:jc w:val="left"/>
        <w:rPr>
          <w:rFonts w:ascii="Times New Roman" w:cs="Times New Roman" w:eastAsia="Times New Roman" w:hAnsi="Times New Roman"/>
          <w:b w:val="1"/>
          <w:bCs w:val="1"/>
          <w:sz w:val="20"/>
          <w:szCs w:val="20"/>
        </w:rPr>
        <w:sectPr>
          <w:pgSz w:h="16834" w:w="11909" w:orient="portrait"/>
          <w:pgMar w:bottom="1440" w:top="566.9291338582677" w:left="1440" w:right="1440" w:header="720" w:footer="720"/>
          <w:pgNumType w:start="1"/>
        </w:sectPr>
      </w:pPr>
      <w:r w:rsidDel="00000000" w:rsidR="00000000" w:rsidRPr="00000000">
        <w:rPr>
          <w:rtl w:val="0"/>
        </w:rPr>
      </w:r>
    </w:p>
    <w:p w:rsidR="00000000" w:rsidDel="00000000" w:rsidP="00000000" w:rsidRDefault="00000000" w:rsidRPr="00000000" w14:paraId="00000002">
      <w:pPr>
        <w:spacing w:after="20" w:before="2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3">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Ministry of health of Ukraine</w:t>
      </w:r>
      <w:r w:rsidDel="00000000" w:rsidR="00000000" w:rsidRPr="00000000">
        <w:rPr>
          <w:rFonts w:ascii="Times New Roman" w:cs="Times New Roman" w:eastAsia="Times New Roman" w:hAnsi="Times New Roman"/>
          <w:b w:val="1"/>
          <w:bCs w:val="1"/>
          <w:sz w:val="20"/>
          <w:szCs w:val="20"/>
          <w:rtl w:val="0"/>
        </w:rPr>
        <w:br w:type="textWrapping"/>
        <w:t xml:space="preserve">LLC "Medical clinic "Innovation"</w:t>
      </w:r>
    </w:p>
    <w:p w:rsidR="00000000" w:rsidDel="00000000" w:rsidP="00000000" w:rsidRDefault="00000000" w:rsidRPr="00000000" w14:paraId="00000004">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Phone: (044) 331-21-00,</w:t>
      </w:r>
    </w:p>
    <w:p w:rsidR="00000000" w:rsidDel="00000000" w:rsidP="00000000" w:rsidRDefault="00000000" w:rsidRPr="00000000" w14:paraId="00000005">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(067) 503-59-22</w:t>
      </w:r>
    </w:p>
    <w:p w:rsidR="00000000" w:rsidDel="00000000" w:rsidP="00000000" w:rsidRDefault="00000000" w:rsidRPr="00000000" w14:paraId="00000006">
      <w:pPr>
        <w:spacing w:after="20" w:before="20" w:lineRule="auto"/>
        <w:jc w:val="center"/>
        <w:rPr>
          <w:sz w:val="16"/>
          <w:szCs w:val="16"/>
        </w:rPr>
      </w:pPr>
      <w:r w:rsidDel="00000000" w:rsidR="00000000" w:rsidRPr="00000000">
        <w:rPr>
          <w:rFonts w:ascii="Times New Roman" w:cs="Times New Roman" w:eastAsia="Times New Roman" w:hAnsi="Times New Roman"/>
          <w:b w:val="1"/>
          <w:bCs w:val="1"/>
          <w:sz w:val="20"/>
          <w:szCs w:val="20"/>
          <w:rtl w:val="0"/>
        </w:rPr>
        <w:t xml:space="preserve">License AE 459319 dated August 27, 2014 issued by the Ministry of Health of Ukraine</w:t>
      </w:r>
      <w:r w:rsidDel="00000000" w:rsidR="00000000" w:rsidRPr="00000000">
        <w:rPr>
          <w:rtl w:val="0"/>
        </w:rPr>
      </w:r>
    </w:p>
    <w:p w:rsidR="00000000" w:rsidDel="00000000" w:rsidP="00000000" w:rsidRDefault="00000000" w:rsidRPr="00000000" w14:paraId="00000007">
      <w:pPr>
        <w:widowControl w:val="0"/>
        <w:spacing w:after="240" w:before="240" w:line="240" w:lineRule="auto"/>
        <w:jc w:val="center"/>
        <w:rPr>
          <w:b w:val="1"/>
          <w:bCs w:val="1"/>
          <w:sz w:val="18"/>
          <w:szCs w:val="18"/>
        </w:rPr>
      </w:pPr>
      <w:r w:rsidDel="00000000" w:rsidR="00000000" w:rsidRPr="00000000">
        <w:rPr>
          <w:sz w:val="16"/>
          <w:szCs w:val="16"/>
          <w:rtl w:val="0"/>
        </w:rPr>
        <w:t xml:space="preserve">Code for the Unified State Register of Enterprises and Organizations of Ukraine</w:t>
      </w:r>
      <w:r w:rsidDel="00000000" w:rsidR="00000000" w:rsidRPr="00000000">
        <w:rPr>
          <w:b w:val="1"/>
          <w:bCs w:val="1"/>
          <w:sz w:val="16"/>
          <w:szCs w:val="16"/>
          <w:rtl w:val="0"/>
        </w:rPr>
        <w:t xml:space="preserve"> 36076865</w:t>
      </w:r>
      <w:r w:rsidDel="00000000" w:rsidR="00000000" w:rsidRPr="00000000">
        <w:rPr>
          <w:rtl w:val="0"/>
        </w:rPr>
      </w:r>
    </w:p>
    <w:p w:rsidR="00000000" w:rsidDel="00000000" w:rsidP="00000000" w:rsidRDefault="00000000" w:rsidRPr="00000000" w14:paraId="00000008">
      <w:pPr>
        <w:widowControl w:val="0"/>
        <w:spacing w:after="240" w:before="240" w:line="240" w:lineRule="auto"/>
        <w:jc w:val="center"/>
        <w:rPr>
          <w:b w:val="1"/>
          <w:bCs w:val="1"/>
          <w:sz w:val="16"/>
          <w:szCs w:val="16"/>
        </w:rPr>
        <w:sectPr>
          <w:type w:val="continuous"/>
          <w:pgSz w:h="16834" w:w="11909" w:orient="portrait"/>
          <w:pgMar w:bottom="1440" w:top="708.6614173228347" w:left="1440" w:right="1440" w:header="720" w:footer="720"/>
          <w:cols w:equalWidth="0" w:num="2">
            <w:col w:space="720" w:w="4152.74"/>
            <w:col w:space="0" w:w="4152.74"/>
          </w:cols>
        </w:sectPr>
      </w:pPr>
      <w:r w:rsidDel="00000000" w:rsidR="00000000" w:rsidRPr="00000000">
        <w:rPr>
          <w:b w:val="1"/>
          <w:bCs w:val="1"/>
          <w:sz w:val="18"/>
          <w:szCs w:val="18"/>
          <w:rtl w:val="0"/>
        </w:rPr>
        <w:t xml:space="preserve">MEDICAL DOCUMENTATION</w:t>
        <w:br w:type="textWrapping"/>
      </w:r>
      <w:r w:rsidDel="00000000" w:rsidR="00000000" w:rsidRPr="00000000">
        <w:rPr>
          <w:sz w:val="18"/>
          <w:szCs w:val="18"/>
          <w:rtl w:val="0"/>
        </w:rPr>
        <w:t xml:space="preserve">Form of primary accounting </w:t>
        <w:br w:type="textWrapping"/>
        <w:t xml:space="preserve">documentation No. 028/0 </w:t>
        <w:br w:type="textWrapping"/>
      </w:r>
      <w:r w:rsidDel="00000000" w:rsidR="00000000" w:rsidRPr="00000000">
        <w:rPr>
          <w:b w:val="1"/>
          <w:bCs w:val="1"/>
          <w:sz w:val="18"/>
          <w:szCs w:val="18"/>
          <w:rtl w:val="0"/>
        </w:rPr>
        <w:t xml:space="preserve">APPROVED</w:t>
        <w:br w:type="textWrapping"/>
      </w:r>
      <w:r w:rsidDel="00000000" w:rsidR="00000000" w:rsidRPr="00000000">
        <w:rPr>
          <w:sz w:val="18"/>
          <w:szCs w:val="18"/>
          <w:rtl w:val="0"/>
        </w:rPr>
        <w:t xml:space="preserve">Order of the Ministry of Health</w:t>
        <w:br w:type="textWrapping"/>
        <w:t xml:space="preserve">of Ukraine of February 14, 2012 </w:t>
        <w:br w:type="textWrapping"/>
        <w:t xml:space="preserve">No. 110</w:t>
      </w:r>
      <w:r w:rsidDel="00000000" w:rsidR="00000000" w:rsidRPr="00000000">
        <w:rPr>
          <w:rtl w:val="0"/>
        </w:rPr>
      </w:r>
    </w:p>
    <w:p w:rsidR="00000000" w:rsidDel="00000000" w:rsidP="00000000" w:rsidRDefault="00000000" w:rsidRPr="00000000" w14:paraId="00000009">
      <w:pPr>
        <w:spacing w:line="276" w:lineRule="auto"/>
        <w:ind w:left="-283.46456692913375"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line="276" w:lineRule="auto"/>
        <w:ind w:left="-283.46456692913375" w:firstLine="0"/>
        <w:jc w:val="center"/>
        <w:rPr>
          <w:b w:val="1"/>
          <w:bCs w:val="1"/>
        </w:rPr>
      </w:pPr>
      <w:r w:rsidDel="00000000" w:rsidR="00000000" w:rsidRPr="00000000">
        <w:rPr>
          <w:b w:val="1"/>
          <w:bCs w:val="1"/>
          <w:rtl w:val="0"/>
        </w:rPr>
        <w:t xml:space="preserve">PROTOCOL COMPUTER TOMOGRAPHY DESCRIPTION</w:t>
      </w:r>
    </w:p>
    <w:p w:rsidR="00000000" w:rsidDel="00000000" w:rsidP="00000000" w:rsidRDefault="00000000" w:rsidRPr="00000000" w14:paraId="0000000B">
      <w:pPr>
        <w:spacing w:line="276" w:lineRule="auto"/>
        <w:ind w:left="-283.46456692913375" w:firstLine="0"/>
        <w:jc w:val="center"/>
        <w:rPr>
          <w:sz w:val="18"/>
          <w:szCs w:val="18"/>
        </w:rPr>
      </w:pPr>
      <w:r w:rsidDel="00000000" w:rsidR="00000000" w:rsidRPr="00000000">
        <w:pict>
          <v:rect style="width:0.0pt;height:1.5pt" o:hr="t" o:hrstd="t" o:hralign="center" fillcolor="#A0A0A0" stroked="f"/>
        </w:pict>
      </w: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305"/>
        <w:tblGridChange w:id="0">
          <w:tblGrid>
            <w:gridCol w:w="4695"/>
            <w:gridCol w:w="4305"/>
          </w:tblGrid>
        </w:tblGridChange>
      </w:tblGrid>
      <w:tr>
        <w:trPr>
          <w:cantSplit w:val="0"/>
          <w:tblHeader w:val="0"/>
        </w:trPr>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C">
            <w:pPr>
              <w:rPr>
                <w:b w:val="1"/>
                <w:bCs w:val="1"/>
                <w:sz w:val="18"/>
                <w:szCs w:val="18"/>
                <w:u w:val="single"/>
              </w:rPr>
            </w:pPr>
            <w:r w:rsidDel="00000000" w:rsidR="00000000" w:rsidRPr="00000000">
              <w:rPr>
                <w:sz w:val="18"/>
                <w:szCs w:val="18"/>
                <w:rtl w:val="0"/>
              </w:rPr>
              <w:t xml:space="preserve">Patient: </w:t>
            </w:r>
            <w:r w:rsidDel="00000000" w:rsidR="00000000" w:rsidRPr="00000000">
              <w:rPr>
                <w:b w:val="1"/>
                <w:bCs w:val="1"/>
                <w:sz w:val="18"/>
                <w:szCs w:val="18"/>
                <w:u w:val="single"/>
                <w:rtl w:val="0"/>
              </w:rPr>
              <w:t xml:space="preserve">Zherlitsyna Anastasia </w:t>
            </w:r>
            <w:r w:rsidDel="00000000" w:rsidR="00000000" w:rsidRPr="00000000">
              <w:rPr>
                <w:b w:val="1"/>
                <w:bCs w:val="1"/>
                <w:sz w:val="18"/>
                <w:szCs w:val="18"/>
                <w:u w:val="single"/>
                <w:rtl w:val="0"/>
              </w:rPr>
              <w:t xml:space="preserve">Stanislavivna</w:t>
            </w:r>
            <w:r w:rsidDel="00000000" w:rsidR="00000000" w:rsidRPr="00000000">
              <w:rPr>
                <w:b w:val="1"/>
                <w:bCs w:val="1"/>
                <w:sz w:val="18"/>
                <w:szCs w:val="18"/>
                <w:u w:val="single"/>
                <w:rtl w:val="0"/>
              </w:rPr>
              <w:t xml:space="preserve">, 46 y.o.</w:t>
            </w:r>
          </w:p>
          <w:p w:rsidR="00000000" w:rsidDel="00000000" w:rsidP="00000000" w:rsidRDefault="00000000" w:rsidRPr="00000000" w14:paraId="0000000D">
            <w:pPr>
              <w:rPr>
                <w:b w:val="1"/>
                <w:bCs w:val="1"/>
                <w:sz w:val="18"/>
                <w:szCs w:val="18"/>
              </w:rPr>
            </w:pPr>
            <w:r w:rsidDel="00000000" w:rsidR="00000000" w:rsidRPr="00000000">
              <w:rPr>
                <w:sz w:val="18"/>
                <w:szCs w:val="18"/>
                <w:rtl w:val="0"/>
              </w:rPr>
              <w:t xml:space="preserve">Phone number:    </w:t>
            </w:r>
            <w:r w:rsidDel="00000000" w:rsidR="00000000" w:rsidRPr="00000000">
              <w:rPr>
                <w:b w:val="1"/>
                <w:bCs w:val="1"/>
                <w:sz w:val="18"/>
                <w:szCs w:val="18"/>
                <w:rtl w:val="0"/>
              </w:rPr>
              <w:t xml:space="preserve">0685975246</w:t>
            </w:r>
          </w:p>
          <w:p w:rsidR="00000000" w:rsidDel="00000000" w:rsidP="00000000" w:rsidRDefault="00000000" w:rsidRPr="00000000" w14:paraId="0000000E">
            <w:pPr>
              <w:rPr>
                <w:sz w:val="18"/>
                <w:szCs w:val="18"/>
              </w:rPr>
            </w:pPr>
            <w:r w:rsidDel="00000000" w:rsidR="00000000" w:rsidRPr="00000000">
              <w:rPr>
                <w:sz w:val="18"/>
                <w:szCs w:val="18"/>
                <w:rtl w:val="0"/>
              </w:rPr>
              <w:t xml:space="preserve">Patient's ID:         </w:t>
            </w:r>
            <w:r w:rsidDel="00000000" w:rsidR="00000000" w:rsidRPr="00000000">
              <w:rPr>
                <w:b w:val="1"/>
                <w:bCs w:val="1"/>
                <w:sz w:val="18"/>
                <w:szCs w:val="18"/>
                <w:rtl w:val="0"/>
              </w:rPr>
              <w:t xml:space="preserve">7140773</w:t>
            </w:r>
            <w:r w:rsidDel="00000000" w:rsidR="00000000" w:rsidRPr="00000000">
              <w:rPr>
                <w:rtl w:val="0"/>
              </w:rPr>
            </w:r>
          </w:p>
        </w:tc>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sz w:val="18"/>
                <w:szCs w:val="18"/>
              </w:rPr>
            </w:pPr>
            <w:r w:rsidDel="00000000" w:rsidR="00000000" w:rsidRPr="00000000">
              <w:rPr>
                <w:sz w:val="18"/>
                <w:szCs w:val="18"/>
                <w:rtl w:val="0"/>
              </w:rPr>
              <w:t xml:space="preserve">Insurance Company</w:t>
            </w:r>
          </w:p>
          <w:p w:rsidR="00000000" w:rsidDel="00000000" w:rsidP="00000000" w:rsidRDefault="00000000" w:rsidRPr="00000000" w14:paraId="00000010">
            <w:pPr>
              <w:widowControl w:val="0"/>
              <w:spacing w:line="240" w:lineRule="auto"/>
              <w:rPr>
                <w:sz w:val="18"/>
                <w:szCs w:val="18"/>
              </w:rPr>
            </w:pPr>
            <w:r w:rsidDel="00000000" w:rsidR="00000000" w:rsidRPr="00000000">
              <w:rPr>
                <w:sz w:val="18"/>
                <w:szCs w:val="18"/>
                <w:rtl w:val="0"/>
              </w:rPr>
              <w:t xml:space="preserve">Policy No.</w:t>
            </w:r>
          </w:p>
          <w:p w:rsidR="00000000" w:rsidDel="00000000" w:rsidP="00000000" w:rsidRDefault="00000000" w:rsidRPr="00000000" w14:paraId="00000011">
            <w:pPr>
              <w:widowControl w:val="0"/>
              <w:spacing w:line="240" w:lineRule="auto"/>
              <w:rPr>
                <w:sz w:val="18"/>
                <w:szCs w:val="18"/>
              </w:rPr>
            </w:pPr>
            <w:r w:rsidDel="00000000" w:rsidR="00000000" w:rsidRPr="00000000">
              <w:rPr>
                <w:sz w:val="18"/>
                <w:szCs w:val="18"/>
                <w:rtl w:val="0"/>
              </w:rPr>
              <w:t xml:space="preserve">Coordinator</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2">
            <w:pPr>
              <w:rPr>
                <w:b w:val="1"/>
                <w:bCs w:val="1"/>
                <w:sz w:val="18"/>
                <w:szCs w:val="18"/>
              </w:rPr>
            </w:pPr>
            <w:r w:rsidDel="00000000" w:rsidR="00000000" w:rsidRPr="00000000">
              <w:rPr>
                <w:sz w:val="18"/>
                <w:szCs w:val="18"/>
                <w:rtl w:val="0"/>
              </w:rPr>
              <w:t xml:space="preserve">Document No.</w:t>
            </w:r>
            <w:r w:rsidDel="00000000" w:rsidR="00000000" w:rsidRPr="00000000">
              <w:rPr>
                <w:b w:val="1"/>
                <w:bCs w:val="1"/>
                <w:sz w:val="18"/>
                <w:szCs w:val="18"/>
                <w:rtl w:val="0"/>
              </w:rPr>
              <w:t xml:space="preserve">     28689</w:t>
            </w:r>
          </w:p>
          <w:p w:rsidR="00000000" w:rsidDel="00000000" w:rsidP="00000000" w:rsidRDefault="00000000" w:rsidRPr="00000000" w14:paraId="00000013">
            <w:pPr>
              <w:rPr>
                <w:b w:val="1"/>
                <w:bCs w:val="1"/>
                <w:sz w:val="18"/>
                <w:szCs w:val="18"/>
              </w:rPr>
            </w:pPr>
            <w:r w:rsidDel="00000000" w:rsidR="00000000" w:rsidRPr="00000000">
              <w:rPr>
                <w:b w:val="1"/>
                <w:bCs w:val="1"/>
                <w:sz w:val="18"/>
                <w:szCs w:val="18"/>
                <w:rtl w:val="0"/>
              </w:rPr>
              <w:t xml:space="preserve">Outpatient card No. 28689 dated 12.12.2022</w:t>
            </w:r>
          </w:p>
          <w:p w:rsidR="00000000" w:rsidDel="00000000" w:rsidP="00000000" w:rsidRDefault="00000000" w:rsidRPr="00000000" w14:paraId="00000014">
            <w:pPr>
              <w:rPr>
                <w:b w:val="1"/>
                <w:bCs w:val="1"/>
                <w:sz w:val="18"/>
                <w:szCs w:val="18"/>
              </w:rPr>
            </w:pPr>
            <w:r w:rsidDel="00000000" w:rsidR="00000000" w:rsidRPr="00000000">
              <w:rPr>
                <w:sz w:val="18"/>
                <w:szCs w:val="18"/>
                <w:rtl w:val="0"/>
              </w:rPr>
              <w:t xml:space="preserve">Department:        </w:t>
            </w:r>
            <w:r w:rsidDel="00000000" w:rsidR="00000000" w:rsidRPr="00000000">
              <w:rPr>
                <w:b w:val="1"/>
                <w:bCs w:val="1"/>
                <w:sz w:val="18"/>
                <w:szCs w:val="18"/>
                <w:rtl w:val="0"/>
              </w:rPr>
              <w:t xml:space="preserve">Polyclinic department</w:t>
            </w:r>
          </w:p>
          <w:p w:rsidR="00000000" w:rsidDel="00000000" w:rsidP="00000000" w:rsidRDefault="00000000" w:rsidRPr="00000000" w14:paraId="00000015">
            <w:pPr>
              <w:rPr>
                <w:sz w:val="18"/>
                <w:szCs w:val="18"/>
              </w:rPr>
            </w:pPr>
            <w:r w:rsidDel="00000000" w:rsidR="00000000" w:rsidRPr="00000000">
              <w:rPr>
                <w:sz w:val="18"/>
                <w:szCs w:val="18"/>
                <w:rtl w:val="0"/>
              </w:rPr>
              <w:t xml:space="preserve">Equivalent dose: </w:t>
            </w:r>
            <w:r w:rsidDel="00000000" w:rsidR="00000000" w:rsidRPr="00000000">
              <w:rPr>
                <w:b w:val="1"/>
                <w:bCs w:val="1"/>
                <w:sz w:val="18"/>
                <w:szCs w:val="18"/>
                <w:rtl w:val="0"/>
              </w:rPr>
              <w:t xml:space="preserve">1095 Total DLP mGy*cm</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6">
            <w:pPr>
              <w:rPr>
                <w:b w:val="1"/>
                <w:bCs w:val="1"/>
                <w:sz w:val="18"/>
                <w:szCs w:val="18"/>
              </w:rPr>
            </w:pPr>
            <w:r w:rsidDel="00000000" w:rsidR="00000000" w:rsidRPr="00000000">
              <w:rPr>
                <w:sz w:val="18"/>
                <w:szCs w:val="18"/>
                <w:rtl w:val="0"/>
              </w:rPr>
              <w:t xml:space="preserve">from </w:t>
            </w:r>
            <w:r w:rsidDel="00000000" w:rsidR="00000000" w:rsidRPr="00000000">
              <w:rPr>
                <w:b w:val="1"/>
                <w:bCs w:val="1"/>
                <w:sz w:val="18"/>
                <w:szCs w:val="18"/>
                <w:rtl w:val="0"/>
              </w:rPr>
              <w:t xml:space="preserve">13.02.2023 11:18:00</w:t>
            </w:r>
          </w:p>
          <w:p w:rsidR="00000000" w:rsidDel="00000000" w:rsidP="00000000" w:rsidRDefault="00000000" w:rsidRPr="00000000" w14:paraId="00000017">
            <w:pPr>
              <w:rPr>
                <w:sz w:val="18"/>
                <w:szCs w:val="18"/>
              </w:rPr>
            </w:pPr>
            <w:r w:rsidDel="00000000" w:rsidR="00000000" w:rsidRPr="00000000">
              <w:rPr>
                <w:rtl w:val="0"/>
              </w:rPr>
            </w:r>
          </w:p>
          <w:p w:rsidR="00000000" w:rsidDel="00000000" w:rsidP="00000000" w:rsidRDefault="00000000" w:rsidRPr="00000000" w14:paraId="00000018">
            <w:pPr>
              <w:rPr>
                <w:b w:val="1"/>
                <w:bCs w:val="1"/>
                <w:sz w:val="18"/>
                <w:szCs w:val="18"/>
              </w:rPr>
            </w:pPr>
            <w:r w:rsidDel="00000000" w:rsidR="00000000" w:rsidRPr="00000000">
              <w:rPr>
                <w:sz w:val="18"/>
                <w:szCs w:val="18"/>
                <w:rtl w:val="0"/>
              </w:rPr>
              <w:t xml:space="preserve">Doctor:</w:t>
            </w:r>
            <w:r w:rsidDel="00000000" w:rsidR="00000000" w:rsidRPr="00000000">
              <w:rPr>
                <w:b w:val="1"/>
                <w:bCs w:val="1"/>
                <w:sz w:val="18"/>
                <w:szCs w:val="18"/>
                <w:rtl w:val="0"/>
              </w:rPr>
              <w:t xml:space="preserve"> Shevchenko Volodymyr Serhiiovych</w:t>
            </w:r>
          </w:p>
          <w:p w:rsidR="00000000" w:rsidDel="00000000" w:rsidP="00000000" w:rsidRDefault="00000000" w:rsidRPr="00000000" w14:paraId="00000019">
            <w:pPr>
              <w:widowControl w:val="0"/>
              <w:spacing w:line="240" w:lineRule="auto"/>
              <w:rPr>
                <w:sz w:val="18"/>
                <w:szCs w:val="18"/>
              </w:rPr>
            </w:pPr>
            <w:r w:rsidDel="00000000" w:rsidR="00000000" w:rsidRPr="00000000">
              <w:rPr>
                <w:rtl w:val="0"/>
              </w:rPr>
            </w:r>
          </w:p>
        </w:tc>
      </w:tr>
    </w:tbl>
    <w:p w:rsidR="00000000" w:rsidDel="00000000" w:rsidP="00000000" w:rsidRDefault="00000000" w:rsidRPr="00000000" w14:paraId="0000001A">
      <w:pPr>
        <w:ind w:left="-141.73228346456688" w:firstLine="283.4645669291337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20"/>
          <w:szCs w:val="20"/>
          <w:rtl w:val="0"/>
        </w:rPr>
        <w:t xml:space="preserve">Use of contrast agent:   </w:t>
      </w:r>
      <w:r w:rsidDel="00000000" w:rsidR="00000000" w:rsidRPr="00000000">
        <w:rPr>
          <w:rFonts w:ascii="Times New Roman" w:cs="Times New Roman" w:eastAsia="Times New Roman" w:hAnsi="Times New Roman"/>
          <w:sz w:val="20"/>
          <w:szCs w:val="20"/>
          <w:rtl w:val="0"/>
        </w:rPr>
        <w:t xml:space="preserve">No contrast enhancement</w:t>
      </w:r>
      <w:r w:rsidDel="00000000" w:rsidR="00000000" w:rsidRPr="00000000">
        <w:rPr>
          <w:rtl w:val="0"/>
        </w:rPr>
      </w:r>
    </w:p>
    <w:tbl>
      <w:tblPr>
        <w:tblStyle w:val="Table2"/>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1B">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Research</w:t>
            </w:r>
            <w:r w:rsidDel="00000000" w:rsidR="00000000" w:rsidRPr="00000000">
              <w:rPr>
                <w:rtl w:val="0"/>
              </w:rPr>
            </w:r>
          </w:p>
        </w:tc>
      </w:tr>
    </w:tbl>
    <w:p w:rsidR="00000000" w:rsidDel="00000000" w:rsidP="00000000" w:rsidRDefault="00000000" w:rsidRPr="00000000" w14:paraId="0000001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Comparison with MR-examination with intravenous contrast from January 13, 2023 - retrospective analysis.</w:t>
      </w:r>
    </w:p>
    <w:p w:rsidR="00000000" w:rsidDel="00000000" w:rsidP="00000000" w:rsidRDefault="00000000" w:rsidRPr="00000000" w14:paraId="0000001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middle structures are not displaced. The subarachnoid spaces are expanded.</w:t>
      </w:r>
    </w:p>
    <w:p w:rsidR="00000000" w:rsidDel="00000000" w:rsidP="00000000" w:rsidRDefault="00000000" w:rsidRPr="00000000" w14:paraId="0000001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 native scans, subcortically in the left occipital lobe, there is an area of reduced density up to 17 mm without perifocal edema, otherwise no pathological foci in the substance of the brain and cerebellum were detected (preliminarily according to MRI data - cortical/subcortical in the convexity sections of the parietal-temporal-occipital zone, symmetrically multiple zones of hyperintense MR signal in the T2 mode without convincing signs of diffusion limitation on DWI-sequences, with intravenous contrast weakly intense fixation of the paramagnet, also against this background, in the frontal and occipital zones, small hypointense inclusions conditionally up to 3 mm - hemorrhages, periventricular zones of leukoaraiosis up to 2 mm are symmetrically noted).</w:t>
      </w:r>
    </w:p>
    <w:p w:rsidR="00000000" w:rsidDel="00000000" w:rsidP="00000000" w:rsidRDefault="00000000" w:rsidRPr="00000000" w14:paraId="0000001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 on hemorrhage were not obtained.</w:t>
      </w:r>
    </w:p>
    <w:p w:rsidR="00000000" w:rsidDel="00000000" w:rsidP="00000000" w:rsidRDefault="00000000" w:rsidRPr="00000000" w14:paraId="0000002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ventricles of the brain are not expanded.</w:t>
      </w:r>
    </w:p>
    <w:p w:rsidR="00000000" w:rsidDel="00000000" w:rsidP="00000000" w:rsidRDefault="00000000" w:rsidRPr="00000000" w14:paraId="0000002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craniovertebral region is unremarkable. There are no pathological changes in the pituitary gland area. Orbits without peculiarities.</w:t>
      </w:r>
    </w:p>
    <w:p w:rsidR="00000000" w:rsidDel="00000000" w:rsidP="00000000" w:rsidRDefault="00000000" w:rsidRPr="00000000" w14:paraId="0000002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paranasal sinuses are pneumatized.</w:t>
      </w:r>
    </w:p>
    <w:p w:rsidR="00000000" w:rsidDel="00000000" w:rsidP="00000000" w:rsidRDefault="00000000" w:rsidRPr="00000000" w14:paraId="0000002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Bone-destructive changes are not determined, soft tissues from the scan zone are without features.</w:t>
      </w:r>
    </w:p>
    <w:tbl>
      <w:tblPr>
        <w:tblStyle w:val="Table3"/>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24">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Research area</w:t>
            </w:r>
            <w:r w:rsidDel="00000000" w:rsidR="00000000" w:rsidRPr="00000000">
              <w:rPr>
                <w:rtl w:val="0"/>
              </w:rPr>
            </w:r>
          </w:p>
        </w:tc>
      </w:tr>
    </w:tbl>
    <w:p w:rsidR="00000000" w:rsidDel="00000000" w:rsidP="00000000" w:rsidRDefault="00000000" w:rsidRPr="00000000" w14:paraId="0000002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Brain.</w:t>
      </w:r>
    </w:p>
    <w:p w:rsidR="00000000" w:rsidDel="00000000" w:rsidP="00000000" w:rsidRDefault="00000000" w:rsidRPr="00000000" w14:paraId="00000026">
      <w:pPr>
        <w:ind w:hanging="141.73228346456688"/>
        <w:rPr>
          <w:rFonts w:ascii="Times New Roman" w:cs="Times New Roman" w:eastAsia="Times New Roman" w:hAnsi="Times New Roman"/>
          <w:sz w:val="20"/>
          <w:szCs w:val="20"/>
        </w:rPr>
      </w:pPr>
      <w:r w:rsidDel="00000000" w:rsidR="00000000" w:rsidRPr="00000000">
        <w:pict>
          <v:rect style="width:0.0pt;height:1.5pt" o:hr="t" o:hrstd="t" o:hralign="center" fillcolor="#A0A0A0" stroked="f"/>
        </w:pict>
      </w:r>
      <w:r w:rsidDel="00000000" w:rsidR="00000000" w:rsidRPr="00000000">
        <w:rPr>
          <w:rtl w:val="0"/>
        </w:rPr>
      </w:r>
    </w:p>
    <w:tbl>
      <w:tblPr>
        <w:tblStyle w:val="Table4"/>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27">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Conclusion</w:t>
            </w:r>
            <w:r w:rsidDel="00000000" w:rsidR="00000000" w:rsidRPr="00000000">
              <w:rPr>
                <w:rtl w:val="0"/>
              </w:rPr>
            </w:r>
          </w:p>
        </w:tc>
      </w:tr>
    </w:tbl>
    <w:p w:rsidR="00000000" w:rsidDel="00000000" w:rsidP="00000000" w:rsidRDefault="00000000" w:rsidRPr="00000000" w14:paraId="0000002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 area of reduced density subcortically in the left occipital lobe may correspond to an ischemic zone, as signs of residual phenomena of PRES-encephalopathy. Retrospectively, according to MRI data from January 13, 2023 - MR signs of PRES encephalopathy.</w:t>
      </w:r>
    </w:p>
    <w:p w:rsidR="00000000" w:rsidDel="00000000" w:rsidP="00000000" w:rsidRDefault="00000000" w:rsidRPr="00000000" w14:paraId="00000029">
      <w:pPr>
        <w:ind w:left="-141.73228346456688" w:firstLine="0"/>
        <w:rPr>
          <w:rFonts w:ascii="Times New Roman" w:cs="Times New Roman" w:eastAsia="Times New Roman" w:hAnsi="Times New Roman"/>
          <w:sz w:val="20"/>
          <w:szCs w:val="20"/>
        </w:rPr>
      </w:pPr>
      <w:r w:rsidDel="00000000" w:rsidR="00000000" w:rsidRPr="00000000">
        <w:pict>
          <v:rect style="width:0.0pt;height:1.5pt" o:hr="t" o:hrstd="t" o:hralign="center" fillcolor="#A0A0A0" stroked="f"/>
        </w:pict>
      </w:r>
      <w:r w:rsidDel="00000000" w:rsidR="00000000" w:rsidRPr="00000000">
        <w:rPr>
          <w:rtl w:val="0"/>
        </w:rPr>
      </w:r>
    </w:p>
    <w:tbl>
      <w:tblPr>
        <w:tblStyle w:val="Table5"/>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2A">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Recommended</w:t>
            </w:r>
            <w:r w:rsidDel="00000000" w:rsidR="00000000" w:rsidRPr="00000000">
              <w:rPr>
                <w:rtl w:val="0"/>
              </w:rPr>
            </w:r>
          </w:p>
        </w:tc>
      </w:tr>
    </w:tbl>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PROVIDE PREVIOUS CT (CD) DISKS AT EACH SUBSEQUENT EXAMINATION!!!</w:t>
      </w:r>
    </w:p>
    <w:p w:rsidR="00000000" w:rsidDel="00000000" w:rsidP="00000000" w:rsidRDefault="00000000" w:rsidRPr="00000000" w14:paraId="0000002C">
      <w:pPr>
        <w:ind w:left="-141.73228346456688" w:firstLine="0"/>
        <w:rPr>
          <w:rFonts w:ascii="Times New Roman" w:cs="Times New Roman" w:eastAsia="Times New Roman" w:hAnsi="Times New Roman"/>
          <w:sz w:val="20"/>
          <w:szCs w:val="20"/>
        </w:rPr>
      </w:pPr>
      <w:r w:rsidDel="00000000" w:rsidR="00000000" w:rsidRPr="00000000">
        <w:pict>
          <v:rect style="width:0.0pt;height:1.5pt" o:hr="t" o:hrstd="t" o:hralign="center" fillcolor="#A0A0A0" stroked="f"/>
        </w:pict>
      </w:r>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D">
            <w:pPr>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Radiologist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F">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________________________________</w:t>
            </w:r>
          </w:p>
          <w:p w:rsidR="00000000" w:rsidDel="00000000" w:rsidP="00000000" w:rsidRDefault="00000000" w:rsidRPr="00000000" w14:paraId="0000003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6"/>
                <w:szCs w:val="16"/>
                <w:rtl w:val="0"/>
              </w:rPr>
              <w:t xml:space="preserve">    /Shevchenko Volodymyr </w:t>
            </w:r>
            <w:r w:rsidDel="00000000" w:rsidR="00000000" w:rsidRPr="00000000">
              <w:rPr>
                <w:rFonts w:ascii="Times New Roman" w:cs="Times New Roman" w:eastAsia="Times New Roman" w:hAnsi="Times New Roman"/>
                <w:sz w:val="16"/>
                <w:szCs w:val="16"/>
                <w:rtl w:val="0"/>
              </w:rPr>
              <w:t xml:space="preserve">Serhiyovych</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tl w:val="0"/>
              </w:rPr>
            </w:r>
          </w:p>
        </w:tc>
      </w:tr>
    </w:tbl>
    <w:p w:rsidR="00000000" w:rsidDel="00000000" w:rsidP="00000000" w:rsidRDefault="00000000" w:rsidRPr="00000000" w14:paraId="00000032">
      <w:pPr>
        <w:rPr/>
      </w:pPr>
      <w:r w:rsidDel="00000000" w:rsidR="00000000" w:rsidRPr="00000000">
        <w:rPr>
          <w:rtl w:val="0"/>
        </w:rPr>
      </w:r>
    </w:p>
    <w:sectPr>
      <w:type w:val="continuous"/>
      <w:pgSz w:h="16834" w:w="11909" w:orient="portrait"/>
      <w:pgMar w:bottom="1440" w:top="36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