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  <w:sectPr>
          <w:pgSz w:h="16834" w:w="11909" w:orient="portrait"/>
          <w:pgMar w:bottom="1440" w:top="708.6614173228347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  <w:t xml:space="preserve">LISOD</w:t>
      </w:r>
    </w:p>
    <w:p w:rsidR="00000000" w:rsidDel="00000000" w:rsidP="00000000" w:rsidRDefault="00000000" w:rsidRPr="00000000" w14:paraId="0000000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Israel Oncology Hospital</w:t>
      </w:r>
    </w:p>
    <w:p w:rsidR="00000000" w:rsidDel="00000000" w:rsidP="00000000" w:rsidRDefault="00000000" w:rsidRPr="00000000" w14:paraId="00000004">
      <w:pPr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08720, Kyiv region, Obukhiv district, </w:t>
      </w:r>
    </w:p>
    <w:p w:rsidR="00000000" w:rsidDel="00000000" w:rsidP="00000000" w:rsidRDefault="00000000" w:rsidRPr="00000000" w14:paraId="00000008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village Plyut, str. Malyshka, 27</w:t>
      </w:r>
    </w:p>
    <w:p w:rsidR="00000000" w:rsidDel="00000000" w:rsidP="00000000" w:rsidRDefault="00000000" w:rsidRPr="00000000" w14:paraId="00000009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phone +38044 520 94 00 </w:t>
      </w:r>
    </w:p>
    <w:p w:rsidR="00000000" w:rsidDel="00000000" w:rsidP="00000000" w:rsidRDefault="00000000" w:rsidRPr="00000000" w14:paraId="0000000A">
      <w:pPr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fax +38044 520 94 01</w:t>
      </w:r>
    </w:p>
    <w:p w:rsidR="00000000" w:rsidDel="00000000" w:rsidP="00000000" w:rsidRDefault="00000000" w:rsidRPr="00000000" w14:paraId="0000000B">
      <w:pPr>
        <w:spacing w:after="240" w:before="240" w:lineRule="auto"/>
        <w:jc w:val="right"/>
        <w:rPr>
          <w:sz w:val="18"/>
          <w:szCs w:val="18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720" w:w="4152.74"/>
            <w:col w:space="0" w:w="4152.74"/>
          </w:cols>
        </w:sectPr>
      </w:pPr>
      <w:r w:rsidDel="00000000" w:rsidR="00000000" w:rsidRPr="00000000">
        <w:rPr>
          <w:sz w:val="20"/>
          <w:szCs w:val="20"/>
          <w:rtl w:val="0"/>
        </w:rPr>
        <w:t xml:space="preserve">www.lisod.ua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CONCLUSION </w:t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of the interdisciplinary oncology conference 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from May 03,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The conference participants: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Andrii Saulov, MD - head of the oncology conference, clinical oncologist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Prof. Alla Vinnytska, MD, PhD - chief physician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Maxim Ermakov, MD - clinical oncologist of the consulting department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Andrii Izhik, MD - clinical oncologist of the consulting department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Meir Zaavi, MD - clinical oncologist of the consulting department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Yuliya Butusova, MD - clinical oncologist of the consulting department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Nataliya Kasyan, MD - head of the chemotherapeutic department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Mykola Novikov, MD, PhD - candidate of medical sciences, head of the radiation diagnostics department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Serhii Pryndyuk, MD, PhD - candidate. medical sciences, urologist, clinical oncologist of the consulting department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Dr. Maryna Sokolovska, MD, PhD - candidate. medical sciences, head of the radiology department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Anastasia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Stanislavivna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 Zherlitsina</w:t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Apr 25, 1976</w:t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ID: 110889</w:t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Diagnosis: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Leiomyosarcoma of the uterine body, T2NxM1, secondary liver, peritoneum damage.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Condition after 4 cycles of chemotherapy according to the Gemcitabine + Docetaxel + Avastin protocol with progression of the disease in the liver (according to CT, MRI from 10/2022). C-KIT, MET (ONCOMINE) mutation was detected. The condition after treatment with Pazopanib (05-12/01/2023) with the development of the posterior reversible encephalopathy syndrome and positive dynamics according to the CT data.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01/2023 - repeated liver biopsy. Pathohistological conclusion - uterine leiomyosarcoma metastasis. Condition after 3 cycles of chemotherapy according to the Trabectedin protocol with negative X-ray dynamics (PET/CT from 11/04/2023). Suspicion of the presence of synchronous neoplasia of the stomach (GIST?). Condition after EUS-FNA of gastric biopsy, liver core biopsy, histologically - gastrointestinal stromal tumor (GIST) of the stomach, GIST metastasis in the liver (CSD).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Recommended: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Start treatment with Imatinib at a dose of 400 mg per day with condition control (clinical examination + CT scan in comparison) after 3 months of treatment.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Revision of histological preparations from 08/2022 in the reference laboratory (Frankfurt/CSD) for the purpose of differential diagnosis of uterine leiomyosarcoma and GIST.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  <w:rtl w:val="0"/>
        </w:rPr>
        <w:t xml:space="preserve">Evaluating follow-up tactics based on FoundationOne research results.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Head of the oncology conference, clinical oncologist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Andrii Saulov, MD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Chief physician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Prof. Alla Vinnytska, MD, PhD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Clinical oncologist of the consulting department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ind w:left="0" w:firstLine="0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Dr. Maxim Ermakov, MD</w:t>
            </w:r>
          </w:p>
        </w:tc>
      </w:tr>
    </w:tbl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If you have suggestions or comments about the work of our hospital, please contact us on the "LISOD Hospital Hotline" - 0 800 50 51 58 (toll-free from any phone number within Ukraine).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i w:val="1"/>
          <w:i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18"/>
          <w:szCs w:val="18"/>
          <w:rtl w:val="0"/>
        </w:rPr>
        <w:t xml:space="preserve">All recommendations given in this Conclusion are prescribed and should be carried out exclusively under the supervision of a treating physician.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261.3779527559075" w:top="1559.0551181102362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