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КНП «КИЇВСЬКИЙ МІСЬКИЙ КЛІНІЧНИЙ ОНКОЛОГІЧНИЙ ЦЕНТР»</w:t>
      </w:r>
    </w:p>
    <w:p>
      <w:pPr>
        <w:jc w:val="center"/>
      </w:pPr>
      <w:r>
        <w:rPr>
          <w:color w:val="555555"/>
          <w:sz w:val="17"/>
        </w:rPr>
        <w:t>вул. Верховинна, 69, м. Київ, 03115, тел. (044) 4239607 · E-mail: petctkyiv@gmail.com · Код ЄДРПОУ 13697965</w:t>
      </w:r>
    </w:p>
    <w:p>
      <w:pPr>
        <w:jc w:val="center"/>
      </w:pPr>
      <w:r>
        <w:rPr>
          <w:b/>
          <w:sz w:val="24"/>
        </w:rPr>
        <w:t>Протокол поєднаного ПЕТ-КТ дослідження</w:t>
      </w:r>
    </w:p>
    <w:p>
      <w:pPr>
        <w:spacing w:after="40"/>
      </w:pPr>
      <w:r>
        <w:rPr>
          <w:b/>
        </w:rPr>
        <w:t xml:space="preserve">Пацієнт (П.І.Б.): </w:t>
      </w:r>
      <w:r>
        <w:t>Жерліцина Анастасія Станіславівна</w:t>
      </w:r>
    </w:p>
    <w:p>
      <w:pPr>
        <w:spacing w:after="40"/>
      </w:pPr>
      <w:r>
        <w:rPr>
          <w:b/>
        </w:rPr>
        <w:t xml:space="preserve">Дата народження: </w:t>
      </w:r>
      <w:r>
        <w:t>25.04.1976р.</w:t>
      </w:r>
    </w:p>
    <w:p>
      <w:pPr>
        <w:spacing w:after="40"/>
      </w:pPr>
      <w:r>
        <w:rPr>
          <w:b/>
        </w:rPr>
        <w:t xml:space="preserve">№ медичної карти: </w:t>
      </w:r>
      <w:r>
        <w:t>13189/26</w:t>
      </w:r>
    </w:p>
    <w:p>
      <w:pPr>
        <w:spacing w:after="40"/>
      </w:pPr>
      <w:r>
        <w:rPr>
          <w:b/>
        </w:rPr>
        <w:t xml:space="preserve">Вага пацієнта: </w:t>
      </w:r>
      <w:r>
        <w:t>65 кг.</w:t>
      </w:r>
    </w:p>
    <w:p>
      <w:pPr>
        <w:spacing w:after="40"/>
      </w:pPr>
      <w:r>
        <w:rPr>
          <w:b/>
        </w:rPr>
        <w:t xml:space="preserve">Дата проведення дослідження: </w:t>
      </w:r>
      <w:r>
        <w:t>23.09.2026р.</w:t>
      </w:r>
    </w:p>
    <w:p>
      <w:pPr>
        <w:spacing w:after="40"/>
      </w:pPr>
      <w:r>
        <w:rPr>
          <w:b/>
        </w:rPr>
        <w:t xml:space="preserve">Апарат на якому проводилось дослідження: </w:t>
      </w:r>
      <w:r>
        <w:t>ПЕТ-КТ GE Discovery STE16</w:t>
      </w:r>
    </w:p>
    <w:p>
      <w:pPr>
        <w:spacing w:after="40"/>
      </w:pPr>
      <w:r>
        <w:rPr>
          <w:b/>
        </w:rPr>
        <w:t xml:space="preserve">РФП: </w:t>
      </w:r>
      <w:r>
        <w:t>18 F-FDG</w:t>
      </w:r>
    </w:p>
    <w:p>
      <w:pPr>
        <w:spacing w:after="40"/>
      </w:pPr>
      <w:r>
        <w:rPr>
          <w:b/>
        </w:rPr>
        <w:t xml:space="preserve">Активність РФП: </w:t>
      </w:r>
      <w:r>
        <w:t>260 МБк</w:t>
      </w:r>
    </w:p>
    <w:p>
      <w:pPr>
        <w:spacing w:after="40"/>
      </w:pPr>
      <w:r>
        <w:rPr>
          <w:b/>
        </w:rPr>
        <w:t xml:space="preserve">Шлях введення РФП: </w:t>
      </w:r>
      <w:r>
        <w:t>в/венно</w:t>
      </w:r>
    </w:p>
    <w:p>
      <w:pPr>
        <w:spacing w:after="40"/>
      </w:pPr>
      <w:r>
        <w:rPr>
          <w:b/>
        </w:rPr>
        <w:t xml:space="preserve">Ефективна доза low-dose КТ: </w:t>
      </w:r>
      <w:r>
        <w:t>5.64 мЗв</w:t>
      </w:r>
    </w:p>
    <w:p>
      <w:pPr>
        <w:spacing w:after="40"/>
      </w:pPr>
      <w:r>
        <w:rPr>
          <w:b/>
        </w:rPr>
        <w:t xml:space="preserve">Ефективна доза ПЕТ: </w:t>
      </w:r>
      <w:r>
        <w:t>4.94 мЗв</w:t>
      </w:r>
    </w:p>
    <w:p>
      <w:pPr>
        <w:spacing w:after="40"/>
      </w:pPr>
      <w:r>
        <w:rPr>
          <w:b/>
        </w:rPr>
        <w:t xml:space="preserve">Сумарна доза ПЕТ/КТ: </w:t>
      </w:r>
      <w:r>
        <w:t>10.58 мЗв</w:t>
      </w:r>
    </w:p>
    <w:p>
      <w:pPr>
        <w:spacing w:after="40"/>
      </w:pPr>
      <w:r>
        <w:rPr>
          <w:b/>
        </w:rPr>
        <w:t xml:space="preserve">Підготовка: </w:t>
      </w:r>
      <w:r>
        <w:t>дослідження проведено натще, пероральне водне навантаження.</w:t>
      </w:r>
    </w:p>
    <w:p>
      <w:pPr>
        <w:spacing w:after="80"/>
      </w:pPr>
      <w:r>
        <w:t>Дослідження проведено на 80 хв. після ін’єкції РФП</w:t>
      </w:r>
    </w:p>
    <w:p>
      <w:pPr>
        <w:spacing w:after="40"/>
      </w:pPr>
      <w:r>
        <w:rPr>
          <w:b/>
        </w:rPr>
        <w:t xml:space="preserve">Область обстеження: </w:t>
      </w:r>
      <w:r>
        <w:t>від надбрівних дуг до с/3 стегна</w:t>
      </w:r>
    </w:p>
    <w:p>
      <w:pPr>
        <w:spacing w:after="40"/>
      </w:pPr>
      <w:r>
        <w:rPr>
          <w:b/>
        </w:rPr>
        <w:t xml:space="preserve">Показник цукру на момент обстеження: </w:t>
      </w:r>
      <w:r>
        <w:t>5.9 ммоль/л</w:t>
      </w:r>
    </w:p>
    <w:p>
      <w:pPr>
        <w:spacing w:before="160" w:after="40"/>
      </w:pPr>
      <w:r>
        <w:rPr>
          <w:b/>
          <w:sz w:val="22"/>
        </w:rPr>
        <w:t>Діагноз:</w:t>
      </w:r>
    </w:p>
    <w:p>
      <w:pPr>
        <w:spacing w:after="80"/>
      </w:pPr>
      <w:r>
        <w:t>Лейоміосаркома тіла матки, T2NxM1. Вторинне ураження печінки, брюшини. Прогресія хвороби в печінці. GIST шлунку</w:t>
      </w:r>
    </w:p>
    <w:p>
      <w:pPr>
        <w:spacing w:before="160" w:after="40"/>
      </w:pPr>
      <w:r>
        <w:rPr>
          <w:b/>
          <w:sz w:val="22"/>
        </w:rPr>
        <w:t>Anamnesis morbi:</w:t>
      </w:r>
    </w:p>
    <w:p>
      <w:pPr>
        <w:spacing w:after="80"/>
      </w:pPr>
      <w:r>
        <w:t>ПГЗ(печінки) 2023р. – метастаз лейоміосаркома матки; ПГЗ(шлунку) від 2023р. - GIST шлунку, метастаз GIST в печінку;</w:t>
      </w:r>
    </w:p>
    <w:p>
      <w:pPr>
        <w:spacing w:after="80"/>
      </w:pPr>
      <w:r>
        <w:t>Оперативне лікування – 01.2023р. - повторна біопсія печінки; 11.04.2023р. – біопсія шлунку, core – біопсія печінки;</w:t>
      </w:r>
    </w:p>
    <w:p>
      <w:pPr>
        <w:spacing w:after="80"/>
      </w:pPr>
      <w:r>
        <w:t>Хіміотерапія – 4 курси у 2022р. + курси лікування ТТ – Пазопанібом, надалі - 3,5 роки Іматінібом</w:t>
      </w:r>
    </w:p>
    <w:p>
      <w:pPr>
        <w:spacing w:before="160" w:after="40"/>
      </w:pPr>
      <w:r>
        <w:rPr>
          <w:b/>
          <w:sz w:val="22"/>
        </w:rPr>
        <w:t>Описання знімків ПЕТ-КТ дослідження (порівняння з ПЕТ/КТ від 19.06.2026):</w:t>
      </w:r>
    </w:p>
    <w:p>
      <w:pPr>
        <w:spacing w:after="80"/>
      </w:pPr>
      <w:r>
        <w:rPr>
          <w:b/>
        </w:rPr>
        <w:t xml:space="preserve">Шия: </w:t>
      </w:r>
      <w:r>
        <w:t>візуалізується симетрична фіксація препарату в мигдаликах, що є фізіологічним процесом. Інших ділянок з фіксацією препарату в органах шиї не виявлено. Лімфовузлів шиї, над-, підключичних та аксілярних груп з патологічним накопиченням РФП не візуалізується.</w:t>
      </w:r>
    </w:p>
    <w:p>
      <w:pPr>
        <w:spacing w:after="80"/>
      </w:pPr>
      <w:r>
        <w:rPr>
          <w:b/>
        </w:rPr>
        <w:t xml:space="preserve">Грудна клітка: </w:t>
      </w:r>
      <w:r>
        <w:t>в паренхімі правої, лівої легень та органах середостіння без патологічного гіперметаболізму. В середній - нижній/3 стравоходу візуалізується підвищена фіксація РФП середньої – високої інтенсивності SUVmax= 2,0-3,2, без додаткових об’ємних утворень. В молочних залозах візуалізується фізіологічний розподіл препарату. В міокарді візуалізується фізіологічний розподіл РФП. Медіастінальний пул SUVmax= 1,6. Лімфовузлів середостіння та коренів легень з патологічним накопиченням РФП не виявлено.</w:t>
      </w:r>
    </w:p>
    <w:p>
      <w:pPr>
        <w:spacing w:after="80"/>
      </w:pPr>
      <w:r>
        <w:rPr>
          <w:b/>
        </w:rPr>
        <w:t xml:space="preserve">Черевна порожнина: </w:t>
      </w:r>
      <w:r>
        <w:t>в стінках шлунку візуалізується відносно рівномірний розподіл РФП SUVmax= до 2,8, без підозрілих вогнищ гіперметаболізму. По малій кривизні зберігається FDG-негативне утворення, щільно до хвоста підшлункової залози, з ознаками звапнення, розміром 43x32мм (раніше - 4,3х3,3см). В печінці зберігаються раніше відомі множинні аметаболічні утвори (найбільший розміром 98x148мм в правій частці - раніше 14,4x10,4мм) з проростом метаболічної активності по контуру та в структурі деяких з них, інтенсивності SUVmax= до 4,9, метаболічним розміром в лівій частці до 35x54мм (зливного характеру) та до 15x24мм в структурі аметаболічної ділянки в S8. В селезінці, підшлунковій залозі та обох наднирниках візуалізується фізіологічний розподіл РФП. Стінки тонкої та товстої кишок без патологічного гіперметаболізму. Фіксація РФП в обох нирках є фізіологічною для даного РФП. Лімфовузлів черевної порожнини та заочеревинного простору з патологічним накопиченням РФП не виявлено.</w:t>
      </w:r>
    </w:p>
    <w:p>
      <w:pPr>
        <w:spacing w:after="80"/>
      </w:pPr>
      <w:r>
        <w:rPr>
          <w:b/>
        </w:rPr>
        <w:t xml:space="preserve">Малий таз: </w:t>
      </w:r>
      <w:r>
        <w:t>стан після хіміотерапевтичного лікування з приводу лейоміосаркоми тіла матки. По передній стінці матки зберігається неоднорідний утвір SUVmax= до 1,8, з наявними кальцинатами в структурі, розміром 67x49мм (раніше - 6,8x5,5см). Зберігається стабільне аметаболічне вузлове утворення по верхньому ребру, розміром 37x47мм (4,6x3,7см). Інших ділянок з патологічним накопичення РФП в органах малого тазу не виявлено. Відмічається фізіологічна фіксація препарату в сечовому міхурі. Гіперметаболізму РФП в лімфовузлах малої миски, клубових та пахових груп не виявлено.</w:t>
      </w:r>
    </w:p>
    <w:p>
      <w:pPr>
        <w:spacing w:after="80"/>
      </w:pPr>
      <w:r>
        <w:rPr>
          <w:b/>
        </w:rPr>
        <w:t xml:space="preserve">Скелет: </w:t>
      </w:r>
      <w:r>
        <w:t>в кістках патологічного метаболізму препарату, що вказує на остеолітичне ураження, не виявлено.</w:t>
      </w:r>
    </w:p>
    <w:p>
      <w:pPr>
        <w:spacing w:before="160" w:after="40"/>
      </w:pPr>
      <w:r>
        <w:rPr>
          <w:b/>
          <w:sz w:val="22"/>
        </w:rPr>
        <w:t>Заключення:</w:t>
      </w:r>
    </w:p>
    <w:p>
      <w:pPr>
        <w:spacing w:after="80"/>
      </w:pPr>
      <w:r>
        <w:t>ПЕТ/КТ-ознаки приросту метаболічної активності в множинних вогнищах ураження паренхіми печінки в порівнянні з ПЕТ/КТ від 19.06.2026р., що характерно для прогресії основного захворювання.</w:t>
      </w:r>
    </w:p>
    <w:p>
      <w:pPr>
        <w:spacing w:after="80"/>
      </w:pPr>
      <w:r>
        <w:t>Стабільне низькоінтенсивне утворення тіла матки та стабільний аметаболічний вузол тіла матки без вираженої динаміки.</w:t>
      </w:r>
    </w:p>
    <w:p>
      <w:pPr>
        <w:spacing w:after="80"/>
      </w:pPr>
      <w:r>
        <w:t>Зберігається стабільне FDG-негативне утворення тіла шлунку.</w:t>
      </w:r>
    </w:p>
    <w:p>
      <w:pPr>
        <w:spacing w:after="80"/>
      </w:pPr>
      <w:r>
        <w:t>Фіксація РФП в стравоході може відповідати запальному генезу, проте, рекомендовано дообстеження – ЕГДС.</w:t>
      </w:r>
    </w:p>
    <w:p>
      <w:pPr>
        <w:spacing w:after="80"/>
      </w:pPr>
      <w:r>
        <w:t>Інших даних за FDG-позитивний патологічний процес не виявлено.</w:t>
      </w:r>
    </w:p>
    <w:p>
      <w:pPr>
        <w:spacing w:before="160" w:after="40"/>
      </w:pPr>
      <w:r>
        <w:rPr>
          <w:b/>
          <w:sz w:val="22"/>
        </w:rPr>
        <w:t>Рекомендовано:</w:t>
      </w:r>
    </w:p>
    <w:p>
      <w:pPr>
        <w:spacing w:after="80"/>
      </w:pPr>
      <w:r>
        <w:t>консультація онколога; ПЕТ/КТ контроль лікування.</w:t>
      </w:r>
    </w:p>
    <w:p>
      <w:pPr>
        <w:spacing w:after="80"/>
      </w:pPr>
      <w:r>
        <w:t>Лікар ядерної медицини  Холодна А.В.</w:t>
      </w:r>
    </w:p>
    <w:p>
      <w:r>
        <w:rPr>
          <w:i/>
          <w:color w:val="555555"/>
          <w:sz w:val="17"/>
        </w:rPr>
        <w:t>Увага! 18F-FDG не є специфічним радіофармпрепаратом. Неможливо виключити наявність FDG-нечутливого типу пухлин. Дане заключення не може бути достовірним діагнозом. Достовірність даних ПЕТ/КТ вважати протягом трьох тижнів.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