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PET-CT examination with contrast enhancement FDG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Second medical opinion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Transcription date:</w:t>
      </w:r>
      <w:r w:rsidDel="00000000" w:rsidR="00000000" w:rsidRPr="00000000">
        <w:rPr>
          <w:sz w:val="20"/>
          <w:szCs w:val="20"/>
          <w:rtl w:val="0"/>
        </w:rPr>
        <w:t xml:space="preserve"> 25/03/2024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Patient name:</w:t>
      </w:r>
      <w:r w:rsidDel="00000000" w:rsidR="00000000" w:rsidRPr="00000000">
        <w:rPr>
          <w:sz w:val="20"/>
          <w:szCs w:val="20"/>
          <w:rtl w:val="0"/>
        </w:rPr>
        <w:t xml:space="preserve"> Zherlitsyna Anastasia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 of birth:</w:t>
      </w:r>
      <w:r w:rsidDel="00000000" w:rsidR="00000000" w:rsidRPr="00000000">
        <w:rPr>
          <w:sz w:val="20"/>
          <w:szCs w:val="20"/>
          <w:rtl w:val="0"/>
        </w:rPr>
        <w:t xml:space="preserve"> 25/04/1976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Reason for referral: </w:t>
      </w:r>
      <w:r w:rsidDel="00000000" w:rsidR="00000000" w:rsidRPr="00000000">
        <w:rPr>
          <w:sz w:val="20"/>
          <w:szCs w:val="20"/>
          <w:rtl w:val="0"/>
        </w:rPr>
        <w:t xml:space="preserve">observation and treatment of metastatic disease such as GIST.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Study date:</w:t>
      </w:r>
      <w:r w:rsidDel="00000000" w:rsidR="00000000" w:rsidRPr="00000000">
        <w:rPr>
          <w:sz w:val="20"/>
          <w:szCs w:val="20"/>
          <w:rtl w:val="0"/>
        </w:rPr>
        <w:t xml:space="preserve"> 14/03/2024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Methodology:</w:t>
      </w:r>
      <w:r w:rsidDel="00000000" w:rsidR="00000000" w:rsidRPr="00000000">
        <w:rPr>
          <w:sz w:val="20"/>
          <w:szCs w:val="20"/>
          <w:rtl w:val="0"/>
        </w:rPr>
        <w:t xml:space="preserve"> the study was performed after intravenous injection of contrast, without oral administration of the contrast agent.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Comparison with previous studies:</w:t>
      </w:r>
      <w:r w:rsidDel="00000000" w:rsidR="00000000" w:rsidRPr="00000000">
        <w:rPr>
          <w:sz w:val="20"/>
          <w:szCs w:val="20"/>
          <w:rtl w:val="0"/>
        </w:rPr>
        <w:t xml:space="preserve"> 17/08/2023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Description of observations:</w:t>
      </w:r>
    </w:p>
    <w:p w:rsidR="00000000" w:rsidDel="00000000" w:rsidP="00000000" w:rsidRDefault="00000000" w:rsidRPr="00000000" w14:paraId="0000000D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Head and neck: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Assessment of brain parenchyma in this study is known to be limited. As far as one can judge, no visible pathologies.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signs of hypermetabolic lymphadenopathy in the neck.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Thyroid gland: size within normal limits, without pathological accumulation of contrast.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Thorax: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Already known small nodules in the lungs on both sides are identified - no changes,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are beyond the resolution of PET.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pleural effusions.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Minimal pericardial effusion is determined - no changes.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Without pathological accumulation of contrast in the lymph nodes of the mediastinum and the hilum of the lungs.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Without pathological accumulation of contrast in the parenchyma of the mammary glands.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Without pathological accumulation of contrast in the axillary lymph nodes.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Port-A-Cath venous catheter is observed in the right axilla, its edge in the SVC.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Abdomen and pelvis: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Liver: already known hypodense formations are determined in both lobes of the liver - without significant changes, without pathological accumulation of contrast. For example, only a slight peripheral accumulation of contrast is detected at the base of a large formation (15 cm in the lateral projection). The size of the formation with lobular edges in the left lobe decreased from 5.8 to 4.8 cm.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Gallbladder: not enlarged. The intrahepatic bile ducts are dilated. The portal vein is patent.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size of the known gastric wall mass has decreased slightly, at a height where previously it was 4.5 x 3.2 cm, this time - 4.0 x 2.8 cm. Only a slight accumulation of contrast.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Spleen: size within normal limits, without pathological accumulation of contrast. There was no pathological accumulation of contrast in the pancreatic parenchyma.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Right adrenal gland: displaced by the liver, without formations, without pathological accumulation of contrast.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Left adrenal gland: thickened, without pathological accumulation of contrast, no changes. Kidneys: no hydronephrosis or calcified stones.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evidence of hypermetabolic lymphadenopathy in the abdomen, retroperitoneum, or pelvis.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Without pathological accumulation of contrast in the inguinal lymph nodes.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Bladder: no pathologies.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Intestinal loops: without pathologies, as far as one can judge.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Uterus: the size of known heterogeneous formations has decreased. The formation, located more cranially, decreased from 9.5 to 6.5 cm in the lateral projection. The lesion located more caudally shrank to a lesser extent - from 5 x 5.5 cm to 4.8 x 5.1 cm.</w:t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size of the additional formation in the pelvic area on the right decreased from 5.1 x 6 cm to 5.3 x 4.8 cm. It is hypodense relative to other formations and has a clear boundary.</w:t>
      </w:r>
    </w:p>
    <w:p w:rsidR="00000000" w:rsidDel="00000000" w:rsidP="00000000" w:rsidRDefault="00000000" w:rsidRPr="00000000" w14:paraId="0000003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Bone tissue:</w:t>
      </w:r>
    </w:p>
    <w:p w:rsidR="00000000" w:rsidDel="00000000" w:rsidP="00000000" w:rsidRDefault="00000000" w:rsidRPr="00000000" w14:paraId="0000003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Without focal accumulation of contrast or destructive processes in the scanning area.</w:t>
      </w:r>
    </w:p>
    <w:p w:rsidR="00000000" w:rsidDel="00000000" w:rsidP="00000000" w:rsidRDefault="00000000" w:rsidRPr="00000000" w14:paraId="0000003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Conclusion:</w:t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formation adjacent to the wall of the stomach and liver formations - without significant changes (some of them have only slightly decreased in size) - are not hypermetabolic.</w:t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reduction in the size of known uterine formations was detected, as described above.</w:t>
      </w:r>
    </w:p>
    <w:p w:rsidR="00000000" w:rsidDel="00000000" w:rsidP="00000000" w:rsidRDefault="00000000" w:rsidRPr="00000000" w14:paraId="0000003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condition of the pulmonary nodules is stable.</w:t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Sincerely,</w:t>
      </w:r>
    </w:p>
    <w:p w:rsidR="00000000" w:rsidDel="00000000" w:rsidP="00000000" w:rsidRDefault="00000000" w:rsidRPr="00000000" w14:paraId="0000003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Dr. Kulikov Victoria</w:t>
      </w:r>
    </w:p>
    <w:p w:rsidR="00000000" w:rsidDel="00000000" w:rsidP="00000000" w:rsidRDefault="00000000" w:rsidRPr="00000000" w14:paraId="0000003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Nuclear Medicine Specialist License No: 84847</w:t>
      </w:r>
    </w:p>
    <w:p w:rsidR="00000000" w:rsidDel="00000000" w:rsidP="00000000" w:rsidRDefault="00000000" w:rsidRPr="00000000" w14:paraId="0000004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Specialist license no.: 131252</w:t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373.5039370078755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spacing w:line="60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-1547072</wp:posOffset>
          </wp:positionH>
          <wp:positionV relativeFrom="paragraph">
            <wp:posOffset>114300</wp:posOffset>
          </wp:positionV>
          <wp:extent cx="7392573" cy="81551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92573" cy="81551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line="24.000000000000004" w:lineRule="auto"/>
      <w:ind w:left="-1440" w:right="-1440" w:firstLine="0"/>
      <w:rPr/>
    </w:pPr>
    <w:r w:rsidDel="00000000" w:rsidR="00000000" w:rsidRPr="00000000">
      <w:rPr/>
      <w:drawing>
        <wp:inline distB="114300" distT="114300" distL="114300" distR="114300">
          <wp:extent cx="7558088" cy="86629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8088" cy="86629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