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Specialist Consultation Conclusion — English Translation</w:t>
      </w:r>
    </w:p>
    <w:p>
      <w:r>
        <w:t>Source (Ukrainian original): docs_eng/2026_new/Oncologist_conclusion_LISOD_09.09.2026.pdf (LISOD, Israeli Oncology Hospital, Medix-Ray International Group LLC; form No. 028/o). Conclusion dated 08.09.2026, document exported 09.09.2026. Translation made 11.09.2026.</w:t>
      </w:r>
    </w:p>
    <w:p>
      <w:pPr>
        <w:pStyle w:val="Heading2"/>
      </w:pPr>
      <w:r>
        <w:t>Consultation details</w:t>
      </w:r>
    </w:p>
    <w:p>
      <w:r>
        <w:t>Patient: Zherlitsyna Anastasiia Stanislavivna, ID 110889</w:t>
      </w:r>
    </w:p>
    <w:p>
      <w:r>
        <w:t>Date of birth: 25.04.1976</w:t>
      </w:r>
    </w:p>
    <w:p>
      <w:r>
        <w:t>Consultant: Dr. Maksym Serhiiovych Yermakov, oncologist</w:t>
      </w:r>
    </w:p>
    <w:p>
      <w:r>
        <w:t>Complaints: —</w:t>
      </w:r>
    </w:p>
    <w:p>
      <w:r>
        <w:t>Laboratory results: —</w:t>
      </w:r>
    </w:p>
    <w:p>
      <w:r>
        <w:t>Functional, radiological and other special examinations: —</w:t>
      </w:r>
    </w:p>
    <w:p>
      <w:pPr>
        <w:pStyle w:val="Heading2"/>
      </w:pPr>
      <w:r>
        <w:t>7. Specialist conclusion (established diagnosis)</w:t>
      </w:r>
    </w:p>
    <w:p>
      <w:r>
        <w:t>ICD-10 code: C16.9 — Malignant neoplasm of stomach, unspecified.</w:t>
      </w:r>
    </w:p>
    <w:p>
      <w:r>
        <w:t>Diagnosis:</w:t>
      </w:r>
    </w:p>
    <w:p>
      <w:r>
        <w:t>Leiomyosarcoma of the uterine body, T2NxM1, secondary involvement of the liver and peritoneum. Status after 4 cycles of chemotherapy per the Gemcitabine + Docetaxel + Avastin protocol with disease progression in the liver (per CT, MRI of 10/2022). C-KIT and MET mutations detected (ONCOMINE). Status after treatment with pazopanib (05–12/01/2023) with development of posterior reversible encephalopathy syndrome and positive dynamics on CT.</w:t>
      </w:r>
    </w:p>
    <w:p>
      <w:r>
        <w:t>01/2023 — repeat liver biopsy. Pathohistology — metastasis of uterine leiomyosarcoma. Status after 3 cycles of chemotherapy per the Trabectedin protocol with negative radiological dynamics (PET/CT of 11/04/2023). Suspected synchronous gastric neoplasia (GIST?). Status after EUS-FNA biopsy of the stomach and core biopsy of the liver; histologically — gastrointestinal stromal tumour (GIST) of the stomach, GIST metastasis in the liver (CSD).</w:t>
      </w:r>
    </w:p>
    <w:p>
      <w:r>
        <w:t>08/2023 — status after 4 months of imatinib treatment with a pronounced positive radiological (PET/CT) response.</w:t>
      </w:r>
    </w:p>
    <w:p>
      <w:r>
        <w:t>03/2025 — status after 2 years of imatinib treatment with a positive clinical picture.</w:t>
      </w:r>
    </w:p>
    <w:p>
      <w:r>
        <w:t>05/2025 — stable radiological dynamics on imatinib treatment.</w:t>
      </w:r>
    </w:p>
    <w:p>
      <w:r>
        <w:t>07/2026 — return of mural (wall) components in the known liver lesions on imatinib therapy after 3.5 years.</w:t>
      </w:r>
    </w:p>
    <w:p>
      <w:r>
        <w:t>09/2026 — according to the FoundationOne study, mutations in exons 11, 13 and 18 of the KIT gene were detected.</w:t>
      </w:r>
    </w:p>
    <w:p>
      <w:pPr>
        <w:pStyle w:val="Heading2"/>
      </w:pPr>
      <w:r>
        <w:t>8. Recommendations</w:t>
      </w:r>
    </w:p>
    <w:p>
      <w:r>
        <w:t>Switch to sunitinib therapy 50 mg, days 1–28, followed by a 2-week break.</w:t>
      </w:r>
    </w:p>
    <w:p>
      <w:r>
        <w:t>Taking into account the results of the FoundationOne study — a possible treatment option is regorafenib 160 mg, days 1–21 of each 28-day cycle.</w:t>
      </w:r>
    </w:p>
    <w:p>
      <w:r>
        <w:t>Oncologist review + comparative PET/CT, or contrast-enhanced CT of the chest, abdomen and pelvis, after 3–4 cycles.</w:t>
      </w:r>
    </w:p>
    <w:p>
      <w:pPr>
        <w:pStyle w:val="Heading2"/>
      </w:pPr>
      <w:r>
        <w:t>Signature</w:t>
      </w:r>
    </w:p>
    <w:p>
      <w:r>
        <w:t>08.09.2026 — Oncologist: Yermakov M.S. (seal, signature)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